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10,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AECOM</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8"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0-52423</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61-1088522</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13355 Noel Road</w:t>
            </w:r>
          </w:p>
        </w:tc>
        <w:tc>
          <w:tcPr>
            <w:tcW w:w="54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0"/>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Dallas, Texas 75240</w:t>
            </w:r>
          </w:p>
        </w:tc>
        <w:tc>
          <w:tcPr>
            <w:tcW w:w="5440" w:type="dxa"/>
            <w:vAlign w:val="bottom"/>
          </w:tcPr>
          <w:p>
            <w:pPr>
              <w:spacing w:after="0"/>
              <w:rPr>
                <w:sz w:val="19"/>
                <w:szCs w:val="19"/>
                <w:color w:val="auto"/>
              </w:rPr>
            </w:pPr>
          </w:p>
        </w:tc>
        <w:tc>
          <w:tcPr>
            <w:tcW w:w="17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75240</w:t>
            </w:r>
          </w:p>
        </w:tc>
      </w:tr>
      <w:tr>
        <w:trPr>
          <w:trHeight w:val="216"/>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w:t>
            </w:r>
          </w:p>
        </w:tc>
        <w:tc>
          <w:tcPr>
            <w:tcW w:w="5440" w:type="dxa"/>
            <w:vAlign w:val="bottom"/>
          </w:tcPr>
          <w:p>
            <w:pPr>
              <w:spacing w:after="0"/>
              <w:rPr>
                <w:sz w:val="18"/>
                <w:szCs w:val="18"/>
                <w:color w:val="auto"/>
              </w:rPr>
            </w:pPr>
          </w:p>
        </w:tc>
        <w:tc>
          <w:tcPr>
            <w:tcW w:w="170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Executive Offices)</w:t>
            </w:r>
          </w:p>
        </w:tc>
        <w:tc>
          <w:tcPr>
            <w:tcW w:w="54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(972) 788-1000</w:t>
            </w:r>
          </w:p>
        </w:tc>
        <w:tc>
          <w:tcPr>
            <w:tcW w:w="1700" w:type="dxa"/>
            <w:vAlign w:val="bottom"/>
          </w:tcPr>
          <w:p>
            <w:pPr>
              <w:spacing w:after="0"/>
              <w:rPr>
                <w:sz w:val="24"/>
                <w:szCs w:val="24"/>
                <w:color w:val="auto"/>
              </w:rPr>
            </w:pPr>
          </w:p>
        </w:tc>
      </w:tr>
      <w:tr>
        <w:trPr>
          <w:trHeight w:val="414"/>
        </w:trPr>
        <w:tc>
          <w:tcPr>
            <w:tcW w:w="2140" w:type="dxa"/>
            <w:vAlign w:val="bottom"/>
          </w:tcPr>
          <w:p>
            <w:pPr>
              <w:spacing w:after="0"/>
              <w:rPr>
                <w:sz w:val="24"/>
                <w:szCs w:val="24"/>
                <w:color w:val="auto"/>
              </w:rPr>
            </w:pPr>
          </w:p>
        </w:tc>
        <w:tc>
          <w:tcPr>
            <w:tcW w:w="5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4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jc w:val="center"/>
        <w:ind w:left="340"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40" w:type="dxa"/>
            <w:vAlign w:val="bottom"/>
            <w:gridSpan w:val="5"/>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432"/>
        </w:trPr>
        <w:tc>
          <w:tcPr>
            <w:tcW w:w="32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00" w:type="dxa"/>
            <w:vAlign w:val="bottom"/>
            <w:tcBorders>
              <w:top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ACM</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10, 2026, AECOM entered into that certain Credit Agreement (the “</w:t>
      </w:r>
      <w:r>
        <w:rPr>
          <w:rFonts w:ascii="Times New Roman" w:cs="Times New Roman" w:eastAsia="Times New Roman" w:hAnsi="Times New Roman"/>
          <w:sz w:val="18"/>
          <w:szCs w:val="18"/>
          <w:u w:val="single" w:color="auto"/>
          <w:color w:val="auto"/>
        </w:rPr>
        <w:t>Revolving Credit Agreement</w:t>
      </w:r>
      <w:r>
        <w:rPr>
          <w:rFonts w:ascii="Times New Roman" w:cs="Times New Roman" w:eastAsia="Times New Roman" w:hAnsi="Times New Roman"/>
          <w:sz w:val="18"/>
          <w:szCs w:val="18"/>
          <w:color w:val="auto"/>
        </w:rPr>
        <w:t>”), by and among AECOM, as borrower, certain domestic subsidiaries of AECOM from time to time party thereto, as designated borrowers (together with AECOM,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lenders from time to time party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Bank of America, N.A.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as administrative agent and swing line lender. The Revolving Credit Agreement provides for a $500 million revolving credit facility (the “</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with a scheduled maturity date of June 9, 2028. As of June 10, 2026, there were no borrowings outstanding under the Revolving Credit Facility.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Agreement will bear interest at a rate per annum equal to, at AECOM’s option, (i) a SOFR rate (with a 0% floor) plus a margin ranging from 1.125% to 2% or (ii) a base rate (with a 0% floor) plus a margin ranging from 0.125% to 1%, in each case, with the actual margin determined from time to time on the basis of AECOM’s consolidated leverage ratio. An unused commitment fee ranging from 0.15% to 0.30% (with the actual fee amount determined from time to time on the basis of AECOM’s consolidated leverage ratio) is payable on the average daily undrawn portion of the commitments in respect of the Revolving Credit Facility.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of the Borrowers under the Revolving Credit Agreement are (i) guaranteed by certain subsidiaries of AECOM and (ii) secured by a lien on substantially all of the assets of the Borrowers and the subsidiary guarantors, subject to certain exceptions.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Revolving Credit Agreement contains customary covenants that include, among other things, restrictions on the ability of AECOM and its subsidiaries, subject to certain exceptions, to incur liens and debt, make investments, dispositions, and restricted payments, change the nature of their businesses, consummate mergers, consolidations and the sale of all or substantially all of their respective assets and transact with affiliates. AECOM is also required to maintain a consolidated leverage ratio of less than or equal to 4.00 to 1.00 (subject to certain adjustments in connection with permitted acquisitions), tested on a quarterly basis. The Revolving Credit Agreement also contains customary events of default, including, among other things, nonpayment of principal, interest or fees, cross-defaults to other debt, inaccuracies of representations and warranties, failure to perform covenants, events of bankruptcy and insolvency, change of control and unsatisfied judgments, subject in certain cases to notice and cure periods and other exceptions. Upon the occurrence of an event of default, among other things, all outstanding borrowings under the Revolving Credit Facility may be accelerated and collateral remedies may be exercised.</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Revolving Credit Agreement does not purport to be complete and is qualified in its entirety by reference to the full text of the Revolving Credit Agreement, a copy of which is filed as Exhibit 10.1 hereto and is incorporated by reference into this Item 1.01.</w:t>
      </w:r>
    </w:p>
    <w:p>
      <w:pPr>
        <w:spacing w:after="0" w:line="37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by reference into this Item 2.03.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Credit Agreement, dated as of June 10, 2026, by and among AECOM, the other Borrowers from time to time party thereto, the Lenders</w:t>
            </w:r>
          </w:p>
        </w:tc>
      </w:tr>
      <w:tr>
        <w:trPr>
          <w:trHeight w:val="196"/>
        </w:trPr>
        <w:tc>
          <w:tcPr>
            <w:tcW w:w="6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from time to time party thereto and Bank of America, N.A. as Administrative Agent and Swing Line Lender</w:t>
            </w:r>
          </w:p>
        </w:tc>
        <w:tc>
          <w:tcPr>
            <w:tcW w:w="20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AECOM</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11,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David Y. Gan</w:t>
            </w:r>
          </w:p>
        </w:tc>
      </w:tr>
      <w:tr>
        <w:trPr>
          <w:trHeight w:val="191"/>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Y. Gan</w:t>
            </w:r>
          </w:p>
        </w:tc>
      </w:tr>
      <w:tr>
        <w:trPr>
          <w:trHeight w:val="234"/>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8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Exhibit 10.1</w:t>
            </w:r>
          </w:p>
        </w:tc>
        <w:tc>
          <w:tcPr>
            <w:tcW w:w="0" w:type="dxa"/>
            <w:vAlign w:val="bottom"/>
          </w:tcPr>
          <w:p>
            <w:pPr>
              <w:spacing w:after="0"/>
              <w:rPr>
                <w:sz w:val="1"/>
                <w:szCs w:val="1"/>
                <w:color w:val="auto"/>
              </w:rPr>
            </w:pPr>
          </w:p>
        </w:tc>
      </w:tr>
      <w:tr>
        <w:trPr>
          <w:trHeight w:val="420"/>
        </w:trPr>
        <w:tc>
          <w:tcPr>
            <w:tcW w:w="978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ersion</w:t>
            </w:r>
          </w:p>
        </w:tc>
        <w:tc>
          <w:tcPr>
            <w:tcW w:w="0" w:type="dxa"/>
            <w:vAlign w:val="bottom"/>
          </w:tcPr>
          <w:p>
            <w:pPr>
              <w:spacing w:after="0"/>
              <w:rPr>
                <w:sz w:val="1"/>
                <w:szCs w:val="1"/>
                <w:color w:val="auto"/>
              </w:rPr>
            </w:pPr>
          </w:p>
        </w:tc>
      </w:tr>
      <w:tr>
        <w:trPr>
          <w:trHeight w:val="439"/>
        </w:trPr>
        <w:tc>
          <w:tcPr>
            <w:tcW w:w="9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9780" w:type="dxa"/>
            <w:vAlign w:val="bottom"/>
          </w:tcPr>
          <w:p>
            <w:pPr>
              <w:ind w:left="6760"/>
              <w:spacing w:after="0" w:line="191" w:lineRule="exact"/>
              <w:rPr>
                <w:sz w:val="20"/>
                <w:szCs w:val="20"/>
                <w:color w:val="auto"/>
              </w:rPr>
            </w:pPr>
            <w:r>
              <w:rPr>
                <w:rFonts w:ascii="Times New Roman" w:cs="Times New Roman" w:eastAsia="Times New Roman" w:hAnsi="Times New Roman"/>
                <w:sz w:val="18"/>
                <w:szCs w:val="18"/>
                <w:color w:val="auto"/>
              </w:rPr>
              <w:t>Published CUSIP Number:</w:t>
            </w:r>
          </w:p>
        </w:tc>
        <w:tc>
          <w:tcPr>
            <w:tcW w:w="1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00783SAA9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780" w:type="dxa"/>
            <w:vAlign w:val="bottom"/>
          </w:tcPr>
          <w:p>
            <w:pPr>
              <w:ind w:left="6760"/>
              <w:spacing w:after="0"/>
              <w:rPr>
                <w:sz w:val="20"/>
                <w:szCs w:val="20"/>
                <w:color w:val="auto"/>
              </w:rPr>
            </w:pPr>
            <w:r>
              <w:rPr>
                <w:rFonts w:ascii="Times New Roman" w:cs="Times New Roman" w:eastAsia="Times New Roman" w:hAnsi="Times New Roman"/>
                <w:sz w:val="18"/>
                <w:szCs w:val="18"/>
                <w:color w:val="auto"/>
                <w:w w:val="99"/>
              </w:rPr>
              <w:t>Revolving Loan Facility CUSIP Number:</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00783SAB7</w:t>
            </w:r>
          </w:p>
        </w:tc>
        <w:tc>
          <w:tcPr>
            <w:tcW w:w="0" w:type="dxa"/>
            <w:vAlign w:val="bottom"/>
          </w:tcPr>
          <w:p>
            <w:pPr>
              <w:spacing w:after="0"/>
              <w:rPr>
                <w:sz w:val="1"/>
                <w:szCs w:val="1"/>
                <w:color w:val="auto"/>
              </w:rPr>
            </w:pPr>
          </w:p>
        </w:tc>
      </w:tr>
      <w:tr>
        <w:trPr>
          <w:trHeight w:val="234"/>
        </w:trPr>
        <w:tc>
          <w:tcPr>
            <w:tcW w:w="978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Dated as of June 10, 2026</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CERTAIN SUBSIDIARIES OF AECOM,</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Borrowers,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Administrative Agent and Swing Line Lender,</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Other Lenders Party Hereto</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JPMORGAN CHASE BANK, N.A., BNP PARIBAS SECURITIES CORP., and TRUIST BANK,</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CREDIT AGRICOLE CORPORATE AND INVESTMENT BANK, PNC CAPITAL MARKETS LLC,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HSBC SECURITIES (USA)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Joint Lead Arrangers and Co-Documentation Agents</w:t>
      </w: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BANK OF AMERICA, N.A., JPMORGAN CHASE BANK, N.A., BNP PARIBAS SECURITIES CORP., and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786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40" w:type="dxa"/>
            <w:vAlign w:val="bottom"/>
          </w:tcPr>
          <w:p>
            <w:pPr>
              <w:spacing w:after="0"/>
              <w:rPr>
                <w:sz w:val="20"/>
                <w:szCs w:val="20"/>
                <w:color w:val="auto"/>
              </w:rPr>
            </w:pPr>
          </w:p>
        </w:tc>
      </w:tr>
      <w:tr>
        <w:trPr>
          <w:trHeight w:val="486"/>
        </w:trPr>
        <w:tc>
          <w:tcPr>
            <w:tcW w:w="9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Terms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Accounting Terms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Rounding</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Times of Day; Timing of Payment and Performance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Guaranteed Amounts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324"/>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Limited Condition Transactions and Other Calculations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2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Loans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Borrowings, Conversions and Continuations of Loans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Swing Line Loans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or Reduction of Commitments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Repayment of Loans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2.09</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2.10</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Evidence of Debt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2.12</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2.13</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2.14</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Designation of Unrestricted and Restricted Subsidiaries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2.15</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Designated Borrowers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2.17</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Collateral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2.18</w:t>
            </w:r>
          </w:p>
        </w:tc>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Defaulting Lenders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Illegality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 Costs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3.05</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for Losses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3.06</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3.07</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of Initial Credit Extension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Binding Effect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5.05</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5.06</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5.07</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Default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5.08</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5.09</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 Compliance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5.10</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ERISA Compliance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 Equity Interests; Loan Parties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5.15</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5.16</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5.17</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5.18</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Solvency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5.19</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Sanctions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5.20</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5.21</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Collateral Documents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5.22</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5.23</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Beneficial Ownership</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5.24</w:t>
            </w:r>
          </w:p>
        </w:tc>
        <w:tc>
          <w:tcPr>
            <w:tcW w:w="7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Covered Entities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6.01</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6.02</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6.03</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6.04</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Obligations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6.05</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6.06</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6.07</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6.08</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6.09</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6.10</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Inspection Rights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24"/>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6.11</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6.12</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Collateral and Guarantee Requirement; Collateral Information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6.13</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Further Assurances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6.15</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[Reserved.]</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6.16</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FCPA; Sanctions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6.17</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Post-Closing Requirements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2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7.01</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Liens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7.02</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Indebtedness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7.03</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7.04</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Fundamental Changes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7.05</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Dispositions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7.06</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Payments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7.07</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7.08</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7.09</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Burdensome Agreements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7.10</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7.11</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Covenant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7.12</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Sanctions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7.13</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Fiscal Year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7.14</w:t>
            </w:r>
          </w:p>
        </w:tc>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8.01</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8.02</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8.03</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Application of Funds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9.01</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9.02</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as a Lender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9.03</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Exculpatory 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9.04</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9.05</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Delegation of Duties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9.06</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9.07</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Non-Reliance on the Administrative Agent, the Arrangers and the Other Lenders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9.08</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Other Duties, Etc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9.09</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9.10</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24"/>
        </w:trPr>
        <w:tc>
          <w:tcPr>
            <w:tcW w:w="9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5"/>
              </w:rPr>
              <w:t>9.11</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Secured Cash Management Agreements, Secured Hedge Agreements and Secured Performance Letters of Credit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9.12</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Lender ERISA Representation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9.13</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324"/>
        </w:trPr>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10.01</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Etc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10.02</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Effectiveness; Electronic Communications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10.03</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10.04</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10.05</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Set Aside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10.06</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10.07</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10.08</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Setoff</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10.09</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10.10</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Integration; Effectiveness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10.11</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10.12</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10.13</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of Lenders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10.14</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10.15</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10.16</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324"/>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10.17</w:t>
            </w:r>
          </w:p>
        </w:tc>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Electronic Execution; Electronic Records; Counterparts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10.18</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 PATRIOT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10.19</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Judgment Currency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10.20</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and Reinstatement of Collateral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10.21</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10.22</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10.23</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00" w:lineRule="exact"/>
        <w:rPr>
          <w:sz w:val="20"/>
          <w:szCs w:val="20"/>
          <w:color w:val="auto"/>
        </w:rPr>
      </w:pPr>
    </w:p>
    <w:p>
      <w:pPr>
        <w:spacing w:after="0" w:line="26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700" w:top="98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4660" w:type="dxa"/>
            <w:vAlign w:val="bottom"/>
          </w:tcPr>
          <w:p>
            <w:pPr>
              <w:spacing w:after="0"/>
              <w:rPr>
                <w:sz w:val="20"/>
                <w:szCs w:val="20"/>
                <w:color w:val="auto"/>
              </w:rPr>
            </w:pPr>
          </w:p>
        </w:tc>
      </w:tr>
      <w:tr>
        <w:trPr>
          <w:trHeight w:val="414"/>
        </w:trPr>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1.01(a)</w:t>
            </w: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Pending Minority Investments</w:t>
            </w:r>
          </w:p>
        </w:tc>
      </w:tr>
      <w:tr>
        <w:trPr>
          <w:trHeight w:val="216"/>
        </w:trPr>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w:t>
            </w: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Commitments and Applicable Percentages</w:t>
            </w:r>
          </w:p>
        </w:tc>
      </w:tr>
      <w:tr>
        <w:trPr>
          <w:trHeight w:val="216"/>
        </w:trPr>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5.09</w:t>
            </w: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Environmental Matters</w:t>
            </w:r>
          </w:p>
        </w:tc>
      </w:tr>
      <w:tr>
        <w:trPr>
          <w:trHeight w:val="216"/>
        </w:trPr>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5.13</w:t>
            </w: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Subsidiaries; Equity Interests; Loan Parties</w:t>
            </w:r>
          </w:p>
        </w:tc>
      </w:tr>
      <w:tr>
        <w:trPr>
          <w:trHeight w:val="216"/>
        </w:trPr>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6.17</w:t>
            </w: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Post-Closing Matters</w:t>
            </w:r>
          </w:p>
        </w:tc>
      </w:tr>
      <w:tr>
        <w:trPr>
          <w:trHeight w:val="216"/>
        </w:trPr>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7.01</w:t>
            </w: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7.02</w:t>
            </w: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34"/>
        </w:trPr>
        <w:tc>
          <w:tcPr>
            <w:tcW w:w="1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10.02</w:t>
            </w: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229" w:lineRule="exact"/>
        <w:rPr>
          <w:sz w:val="20"/>
          <w:szCs w:val="20"/>
          <w:color w:val="auto"/>
        </w:rPr>
      </w:pPr>
    </w:p>
    <w:p>
      <w:pPr>
        <w:ind w:left="1620" w:hanging="964"/>
        <w:spacing w:after="0"/>
        <w:tabs>
          <w:tab w:leader="none" w:pos="1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Notice</w:t>
      </w:r>
    </w:p>
    <w:p>
      <w:pPr>
        <w:spacing w:after="0" w:line="27" w:lineRule="exact"/>
        <w:rPr>
          <w:sz w:val="20"/>
          <w:szCs w:val="20"/>
          <w:color w:val="auto"/>
        </w:rPr>
      </w:pPr>
    </w:p>
    <w:p>
      <w:pPr>
        <w:ind w:left="1620" w:hanging="964"/>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p>
      <w:pPr>
        <w:spacing w:after="0" w:line="9" w:lineRule="exact"/>
        <w:rPr>
          <w:sz w:val="20"/>
          <w:szCs w:val="20"/>
          <w:color w:val="auto"/>
        </w:rPr>
      </w:pPr>
    </w:p>
    <w:p>
      <w:pPr>
        <w:ind w:left="1620" w:hanging="964"/>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Credit Note</w:t>
      </w:r>
    </w:p>
    <w:p>
      <w:pPr>
        <w:spacing w:after="0" w:line="9" w:lineRule="exact"/>
        <w:rPr>
          <w:sz w:val="20"/>
          <w:szCs w:val="20"/>
          <w:color w:val="auto"/>
        </w:rPr>
      </w:pPr>
    </w:p>
    <w:p>
      <w:pPr>
        <w:ind w:left="1620" w:hanging="964"/>
        <w:spacing w:after="0"/>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9" w:lineRule="exact"/>
        <w:rPr>
          <w:sz w:val="20"/>
          <w:szCs w:val="20"/>
          <w:color w:val="auto"/>
        </w:rPr>
      </w:pPr>
    </w:p>
    <w:p>
      <w:pPr>
        <w:ind w:left="1620" w:hanging="964"/>
        <w:spacing w:after="0"/>
        <w:tabs>
          <w:tab w:leader="none" w:pos="1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 and Assumption</w:t>
      </w:r>
    </w:p>
    <w:p>
      <w:pPr>
        <w:spacing w:after="0" w:line="9" w:lineRule="exact"/>
        <w:rPr>
          <w:sz w:val="20"/>
          <w:szCs w:val="20"/>
          <w:color w:val="auto"/>
        </w:rPr>
      </w:pPr>
    </w:p>
    <w:p>
      <w:pPr>
        <w:ind w:left="1620" w:hanging="964"/>
        <w:spacing w:after="0"/>
        <w:tabs>
          <w:tab w:leader="none" w:pos="1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Tax Compliance Certificate</w:t>
      </w:r>
    </w:p>
    <w:p>
      <w:pPr>
        <w:spacing w:after="0" w:line="9" w:lineRule="exact"/>
        <w:rPr>
          <w:sz w:val="20"/>
          <w:szCs w:val="20"/>
          <w:color w:val="auto"/>
        </w:rPr>
      </w:pPr>
    </w:p>
    <w:p>
      <w:pPr>
        <w:ind w:left="1620" w:hanging="964"/>
        <w:spacing w:after="0"/>
        <w:tabs>
          <w:tab w:leader="none" w:pos="1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Borrower Request and Assumption Agreement</w:t>
      </w:r>
    </w:p>
    <w:p>
      <w:pPr>
        <w:spacing w:after="0" w:line="9" w:lineRule="exact"/>
        <w:rPr>
          <w:sz w:val="20"/>
          <w:szCs w:val="20"/>
          <w:color w:val="auto"/>
        </w:rPr>
      </w:pPr>
    </w:p>
    <w:p>
      <w:pPr>
        <w:ind w:left="1620" w:hanging="964"/>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Borrower Notice</w:t>
      </w:r>
    </w:p>
    <w:p>
      <w:pPr>
        <w:spacing w:after="0" w:line="9" w:lineRule="exact"/>
        <w:rPr>
          <w:sz w:val="20"/>
          <w:szCs w:val="20"/>
          <w:color w:val="auto"/>
        </w:rPr>
      </w:pPr>
    </w:p>
    <w:p>
      <w:pPr>
        <w:ind w:left="1620" w:hanging="964"/>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Notice</w:t>
      </w:r>
    </w:p>
    <w:p>
      <w:pPr>
        <w:spacing w:after="0" w:line="200" w:lineRule="exact"/>
        <w:rPr>
          <w:sz w:val="20"/>
          <w:szCs w:val="20"/>
          <w:color w:val="auto"/>
        </w:rPr>
      </w:pPr>
    </w:p>
    <w:p>
      <w:pPr>
        <w:spacing w:after="0" w:line="2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CREDIT AGREEMENT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10, 2026, among AECOM,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certain Domestic Subsidiaries of the Company that are Restricted Subsidiaries and are from time to time party hereto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BANK OF AMERICA, N.A., as Administrative Agent and the Swing Line Lender.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PRELIMINARY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requested that the Lenders provide a revolving credit facility to the Company and the other Borrowers party hereto from time to time, and the Lenders have indicated their willingness to lend under such revolving credit facility on the terms and subject to the conditions set forth herein.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ACCOUNTING TERMS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2033 Notes</w:t>
      </w:r>
      <w:r>
        <w:rPr>
          <w:rFonts w:ascii="Times New Roman" w:cs="Times New Roman" w:eastAsia="Times New Roman" w:hAnsi="Times New Roman"/>
          <w:sz w:val="18"/>
          <w:szCs w:val="18"/>
          <w:color w:val="auto"/>
        </w:rPr>
        <w:t>” means the Company’s 6.000% Senior Notes due 2033, issued on July 22, 2025.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Intercreditor Agreement</w:t>
      </w:r>
      <w:r>
        <w:rPr>
          <w:rFonts w:ascii="Times New Roman" w:cs="Times New Roman" w:eastAsia="Times New Roman" w:hAnsi="Times New Roman"/>
          <w:sz w:val="18"/>
          <w:szCs w:val="18"/>
          <w:color w:val="auto"/>
        </w:rPr>
        <w:t xml:space="preserve">” means, collectively, the Existing Credit Agreement Intercreditor Agreement and each other intercreditor agreement that is reasonably satisfactory to the Administrative Agent among the Administrative Agent and one or more representatives for the holders of any Indebtedness that is intended to be secured by the Collateral (or any portion thereof)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as applicable, basis with the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Commitment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in its capacity as administrative agent under any of the Loan Documents, and any branch, office or Affiliate of it, or any successor administrative agent.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or such other address or account as the Administrative Agent may from time to time notify the Company and the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from time to time by the Administrative Agent.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AECOM Capital</w:t>
      </w:r>
      <w:r>
        <w:rPr>
          <w:rFonts w:ascii="Times New Roman" w:cs="Times New Roman" w:eastAsia="Times New Roman" w:hAnsi="Times New Roman"/>
          <w:sz w:val="18"/>
          <w:szCs w:val="18"/>
          <w:color w:val="auto"/>
        </w:rPr>
        <w:t>” means AECOM Capital, Inc. and all existing or newly formed entities engaged in any similar line of business to AECOM Capital, Inc., including infrastructure public-private partnership, design-build-finance, real estate investment, development and related assets.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Revolving Credit Commitments</w:t>
      </w:r>
      <w:r>
        <w:rPr>
          <w:rFonts w:ascii="Times New Roman" w:cs="Times New Roman" w:eastAsia="Times New Roman" w:hAnsi="Times New Roman"/>
          <w:sz w:val="18"/>
          <w:szCs w:val="18"/>
          <w:color w:val="auto"/>
        </w:rPr>
        <w:t xml:space="preserve">” means the Revolving Credit Commitments of all the Revolving Credit Lenders, subject to adjustment pursuant to the provisions of this Agreement (including </w:t>
      </w:r>
      <w:r>
        <w:rPr>
          <w:rFonts w:ascii="Times New Roman" w:cs="Times New Roman" w:eastAsia="Times New Roman" w:hAnsi="Times New Roman"/>
          <w:sz w:val="18"/>
          <w:szCs w:val="18"/>
          <w:u w:val="single" w:color="auto"/>
          <w:color w:val="auto"/>
        </w:rPr>
        <w:t>Sections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16</w:t>
      </w:r>
      <w:r>
        <w:rPr>
          <w:rFonts w:ascii="Times New Roman" w:cs="Times New Roman" w:eastAsia="Times New Roman" w:hAnsi="Times New Roman"/>
          <w:sz w:val="18"/>
          <w:szCs w:val="18"/>
          <w:color w:val="auto"/>
        </w:rPr>
        <w:t>” means that certain Amendment No. 16 to Syndicated Facility Agreement with respect to the Existing Credit Agreement, which such amendment is the last amendment to the Existing Credit Agreement prior to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 No. 16 Effective Date</w:t>
      </w:r>
      <w:r>
        <w:rPr>
          <w:rFonts w:ascii="Times New Roman" w:cs="Times New Roman" w:eastAsia="Times New Roman" w:hAnsi="Times New Roman"/>
          <w:sz w:val="18"/>
          <w:szCs w:val="18"/>
          <w:color w:val="auto"/>
        </w:rPr>
        <w:t>” means March 10, 2026, the date of effectiveness of Amendment No. 16.</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the United States Foreign Corrupt Practices Act of 1977, the UK Bribery Act 2010 or other applicable Laws related to anti-corruption and money laundering in Australia.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If the commitment of each Lender to make Loans has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Commitments have expired, then the Applicable Percentage of each Lender in respect of the Revolving Credit Facility shall be determined based on the Applicable Percentage of such Lender in respect of the Revolving Credit Facility most recently in effect, giving effect to any subsequent assignments and to any Lender’s status as a Defaulting Lender at the time of determination. The Applicable Percentage of each Lender as of the Closing Date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with respect to the Revolving Credit Facility and the Revolver Commitment Fees (a) from the Closing Date to (but not including) the first Business Day after the date on which the Administrative Agent receives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the fiscal quarter ending September 30, 2026, 0.25% per annum for Base Rate Loans, 1.25% per annum for Term SOFR Loans and Daily SOFR Loans and 0.15% per annum for the Revolver Commitment Fees,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any Compliance Certificate delivered after the Closing Date but prior to the Compliance Certificate for the fiscal quarter ending September 30, 2026 indicates an Applicable Rate or Revolver Commitment Fee amount as determined by the below chart in excess of such amounts, such greater amount shall apply, and (ii) thereafter, the applicable percentage per annum set forth below determined by reference to the Consolidated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Pricing</w:t>
      </w:r>
    </w:p>
    <w:p>
      <w:pPr>
        <w:spacing w:after="0" w:line="31" w:lineRule="exact"/>
        <w:rPr>
          <w:sz w:val="20"/>
          <w:szCs w:val="20"/>
          <w:color w:val="auto"/>
        </w:rPr>
      </w:pPr>
    </w:p>
    <w:p>
      <w:pPr>
        <w:ind w:left="24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Level</w:t>
      </w:r>
      <w:r>
        <w:rPr>
          <w:sz w:val="20"/>
          <w:szCs w:val="20"/>
          <w:color w:val="auto"/>
        </w:rPr>
        <w:tab/>
      </w:r>
      <w:r>
        <w:rPr>
          <w:rFonts w:ascii="Times New Roman" w:cs="Times New Roman" w:eastAsia="Times New Roman" w:hAnsi="Times New Roman"/>
          <w:sz w:val="18"/>
          <w:szCs w:val="18"/>
          <w:b w:val="1"/>
          <w:bCs w:val="1"/>
          <w:color w:val="auto"/>
        </w:rPr>
        <w:t>Consolidated Leverage Ratio</w:t>
      </w:r>
    </w:p>
    <w:p>
      <w:pPr>
        <w:spacing w:after="0" w:line="9" w:lineRule="exact"/>
        <w:rPr>
          <w:sz w:val="20"/>
          <w:szCs w:val="20"/>
          <w:color w:val="auto"/>
        </w:rPr>
      </w:pPr>
    </w:p>
    <w:p>
      <w:pPr>
        <w:ind w:left="1100" w:hanging="650"/>
        <w:spacing w:after="0"/>
        <w:tabs>
          <w:tab w:leader="none" w:pos="11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4.25 to 1.00</w:t>
      </w:r>
    </w:p>
    <w:p>
      <w:pPr>
        <w:spacing w:after="0" w:line="22" w:lineRule="exact"/>
        <w:rPr>
          <w:rFonts w:ascii="Times New Roman" w:cs="Times New Roman" w:eastAsia="Times New Roman" w:hAnsi="Times New Roman"/>
          <w:sz w:val="18"/>
          <w:szCs w:val="18"/>
          <w:color w:val="auto"/>
        </w:rPr>
      </w:pPr>
    </w:p>
    <w:p>
      <w:pPr>
        <w:ind w:left="1240" w:hanging="149"/>
        <w:spacing w:after="0"/>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 to 1.00, but</w:t>
      </w:r>
    </w:p>
    <w:p>
      <w:pPr>
        <w:spacing w:after="0" w:line="2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7"/>
          <w:szCs w:val="17"/>
          <w:color w:val="auto"/>
        </w:rPr>
        <w:t>≥ 3.25 to 1.00</w:t>
      </w:r>
    </w:p>
    <w:p>
      <w:pPr>
        <w:spacing w:after="0" w:line="9" w:lineRule="exact"/>
        <w:rPr>
          <w:rFonts w:ascii="Times New Roman" w:cs="Times New Roman" w:eastAsia="Times New Roman" w:hAnsi="Times New Roman"/>
          <w:sz w:val="18"/>
          <w:szCs w:val="18"/>
          <w:color w:val="auto"/>
        </w:rPr>
      </w:pPr>
    </w:p>
    <w:p>
      <w:pPr>
        <w:ind w:left="1240" w:hanging="149"/>
        <w:spacing w:after="0"/>
        <w:tabs>
          <w:tab w:leader="none" w:pos="12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3.25 to 1.00, but</w:t>
      </w:r>
    </w:p>
    <w:p>
      <w:pPr>
        <w:spacing w:after="0" w:line="2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7"/>
          <w:szCs w:val="17"/>
          <w:color w:val="auto"/>
        </w:rPr>
        <w:t>≥ 2.50 to 1.00</w:t>
      </w:r>
    </w:p>
    <w:p>
      <w:pPr>
        <w:spacing w:after="0" w:line="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 xml:space="preserve">&lt;2.50 to 1.00, but </w:t>
      </w:r>
      <w:r>
        <w:rPr>
          <w:rFonts w:ascii="Times New Roman" w:cs="Times New Roman" w:eastAsia="Times New Roman" w:hAnsi="Times New Roman"/>
          <w:sz w:val="17"/>
          <w:szCs w:val="17"/>
          <w:u w:val="single" w:color="auto"/>
          <w:color w:val="auto"/>
        </w:rPr>
        <w:t>&gt;</w:t>
      </w:r>
      <w:r>
        <w:rPr>
          <w:rFonts w:ascii="Times New Roman" w:cs="Times New Roman" w:eastAsia="Times New Roman" w:hAnsi="Times New Roman"/>
          <w:sz w:val="17"/>
          <w:szCs w:val="17"/>
          <w:color w:val="auto"/>
        </w:rPr>
        <w:t xml:space="preserve"> 1.75 to 1.00</w:t>
      </w:r>
    </w:p>
    <w:p>
      <w:pPr>
        <w:spacing w:after="0" w:line="22"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&lt;1.75 to 1.00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Applicable Rate for</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Term SOFR Loans</w:t>
            </w: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4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and Daily SOFR</w:t>
            </w:r>
          </w:p>
        </w:tc>
        <w:tc>
          <w:tcPr>
            <w:tcW w:w="20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Applicable Rate for</w:t>
            </w:r>
          </w:p>
        </w:tc>
        <w:tc>
          <w:tcPr>
            <w:tcW w:w="192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Revolver</w:t>
            </w:r>
          </w:p>
        </w:tc>
      </w:tr>
      <w:tr>
        <w:trPr>
          <w:trHeight w:val="238"/>
        </w:trPr>
        <w:tc>
          <w:tcPr>
            <w:tcW w:w="204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0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Base Rate Loans</w:t>
            </w:r>
          </w:p>
        </w:tc>
        <w:tc>
          <w:tcPr>
            <w:tcW w:w="19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Commitment Fees</w:t>
            </w:r>
          </w:p>
        </w:tc>
      </w:tr>
      <w:tr>
        <w:trPr>
          <w:trHeight w:val="228"/>
        </w:trPr>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41"/>
        </w:trPr>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2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0.75%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427"/>
        </w:trPr>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0"/>
        </w:trPr>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2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0.25%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48"/>
        </w:trPr>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1.125%</w:t>
            </w:r>
          </w:p>
        </w:tc>
        <w:tc>
          <w:tcPr>
            <w:tcW w:w="2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0.125%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-574040</wp:posOffset>
            </wp:positionV>
            <wp:extent cx="713232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-145415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-1010920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720"/>
            <w:col w:w="6040"/>
          </w:cols>
          <w:pgMar w:left="320" w:top="337"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2" w:name="page13"/>
    <w:bookmarkEnd w:id="1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Leverage Ratio shall become effective as of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Compliance Certificate is not delivered when due in accordance with such Section, then, upon the request of the Required Lenders, Pricing Level 1 shall apply as of the first Business Day after the date on which such Compliance Certificate was required to have been delivered and in each case shall remain in effect until the date on which such Compliance Certificate is delivered. 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Revolving Credit Percentage</w:t>
      </w:r>
      <w:r>
        <w:rPr>
          <w:rFonts w:ascii="Times New Roman" w:cs="Times New Roman" w:eastAsia="Times New Roman" w:hAnsi="Times New Roman"/>
          <w:sz w:val="18"/>
          <w:szCs w:val="18"/>
          <w:color w:val="auto"/>
        </w:rPr>
        <w:t>” means with respect to any Revolving Credit Lender at any time, such Revolving Credit Lender’s Applicable Percentage in respect of the Revolving Credit Facility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w:t>
      </w:r>
      <w:r>
        <w:rPr>
          <w:rFonts w:ascii="Times New Roman" w:cs="Times New Roman" w:eastAsia="Times New Roman" w:hAnsi="Times New Roman"/>
          <w:sz w:val="18"/>
          <w:szCs w:val="18"/>
          <w:color w:val="auto"/>
        </w:rPr>
        <w:t xml:space="preserve">” means, at any time, (a) with respect to the Revolving Credit Facility, a Lender that has a Commitment with respect thereto or holds a Loan thereunder at such time and (b) with respect to the Swing Line Sublimit, (i) the Swing Line Lender and (ii) if any Swing Line Loans are outstanding pursuant to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the Revolving Credit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Commercial Bank</w:t>
      </w:r>
      <w:r>
        <w:rPr>
          <w:rFonts w:ascii="Times New Roman" w:cs="Times New Roman" w:eastAsia="Times New Roman" w:hAnsi="Times New Roman"/>
          <w:sz w:val="18"/>
          <w:szCs w:val="18"/>
          <w:color w:val="auto"/>
        </w:rPr>
        <w:t>” shall mean a commercial bank with a consolidated combined capital and surplus of at least $5,000,000,000.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BofA Securities and each other Person listed as a “Joint Lead Arranger” and/or “Joint Bookrunner” on the cover page of this Agreement, in their respective capacities as joint lead arrangers and, as applicable, joint bookrunners.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September 30, 2025 and the related consolidated statements of income or operations, shareholders’ equity and cash flows for such fiscal year of the Company and its Subsidiaries, including the notes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w:t>
      </w:r>
      <w:r>
        <w:rPr>
          <w:rFonts w:ascii="Times New Roman" w:cs="Times New Roman" w:eastAsia="Times New Roman" w:hAnsi="Times New Roman"/>
          <w:sz w:val="18"/>
          <w:szCs w:val="18"/>
          <w:color w:val="auto"/>
        </w:rPr>
        <w:t>” shall mean the Commonwealth of Australia (and includes, where the context requires, any State or Territory of Australia).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in respect of the Revolving Credit Facility, the period from and including the Closing Date to the earliest of (a) the Maturity Date for the Revolving Credit Facility, (b) the date of termination of all of the Revolving Credit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Revolving Credit Lender to make Revolving Credit Loans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Bank of America as its “prime rate” and (c)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w:t>
      </w:r>
    </w:p>
    <w:p>
      <w:pPr>
        <w:spacing w:after="0" w:line="5"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Revolving Credit Loan or a Swing Line Loan that bears interest based on the Base Rate. All Base Rate Loans shall be denominated in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(as defined in ERISA) that is subject to Title I of ERISA, (b) a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as defined in Section 4975 of the Code or (c) any Person whose assets include (for purposes of ERISA Section 3(42) or otherwise for purposes of Title I of ERISA or Section 4975 of the Code) the assets of any such “</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 Securities</w:t>
      </w:r>
      <w:r>
        <w:rPr>
          <w:rFonts w:ascii="Times New Roman" w:cs="Times New Roman" w:eastAsia="Times New Roman" w:hAnsi="Times New Roman"/>
          <w:sz w:val="18"/>
          <w:szCs w:val="18"/>
          <w:color w:val="auto"/>
        </w:rPr>
        <w:t>” means BofA Securities, Inc. (and including any designated affiliates of BofA Securities,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or a Swing Line Borrowing, as the context may require.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means, with respect to any Person for any period, any expenditure in respect of the purchase or other acquisition of any fixed or capital asset that, in conformity with GAAP, is required to be capitalized and reflected in the property, plant and equipment or similar fixed asset accounts in the consolidated balance sheet of such Person and its Subsidiaries (and excluding, for the avoidance of doubt, normal replacements and maintenance which are properly charged under GAAP to current operations).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means all leases of (or other agreements conveying the right to use) real or personal property by a Person as lessee or guarantor which would, in conformity with GAAP, be required to be accounted for as capital leases on the balance sheet of that Person.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Swing Line Lender and the Lenders, as collateral for Obligations in respect of Swing Line Loans, or obligations of Lenders to fund participations in respect of Swing Line Loans, cash or deposit account balances or, if the Administrative Agent or the Swing Line Lender shall agree in their sole discretion, other credit support, in each case pursuant to documentation in form and substance satisfactory to (a) the Administrative Agent and (b) the Swing Line Lender. “Cash Collateral” shall have a meaning correlative to the foregoing and shall include the proceeds of such cash collateral and other credit support.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 to the extent owned by the Company or any of its Restricted Subsidiaries:</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readily marketable obligations issued or directly and fully guaranteed or insured by the United States of America or any agency or instrumentality thereof having maturities of not more than one year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of America is pledged in support thereof, or, in the case of a Foreign Subsidiary, readily marketable obligations issued or directly and fully guaranteed or insured by the government, governmental agency or applicable multinational intergovernmental organization of the country of such Foreign Subsidiary or backed by the full faith and credit of the government, governmental agency or applicable multinational intergovernmental organization of the country of such Foreign Subsidiary having maturities of not more than one year from the date of acquisition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readily marketable obligations issued by any state of the United States of America or any political subdivision of any such state or any public instrumentality thereof maturing within one year from the date of acquisition thereof and having, at the time of acquisition, a credit rating of at least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(or the then equivalent grade) from Moody’s or S&amp;P;</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(c)            demand deposits, time deposits, Eurodollar time deposits, repurchase agreements or reverse repurchase agreements with, or insured certificates of deposit or bankers’ acceptances of, or that are guaranteed by,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(d) of this definition and</w:t>
      </w:r>
    </w:p>
    <w:p>
      <w:pPr>
        <w:spacing w:after="0" w:line="3" w:lineRule="exact"/>
        <w:rPr>
          <w:sz w:val="20"/>
          <w:szCs w:val="20"/>
          <w:color w:val="auto"/>
        </w:rPr>
      </w:pPr>
    </w:p>
    <w:p>
      <w:pPr>
        <w:ind w:left="660" w:hanging="4"/>
        <w:spacing w:after="0" w:line="260" w:lineRule="auto"/>
        <w:tabs>
          <w:tab w:leader="none" w:pos="9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combined capital and surplus of at least $500,000,000, in each case with maturities of not more than one year from the date of acquisition thereof;</w:t>
      </w:r>
    </w:p>
    <w:p>
      <w:pPr>
        <w:spacing w:after="0" w:line="181"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commercial paper issued by any Person organized under the laws of any state of the United States of America and rated at least “Prime-2” (or the then equivalent grade) by Moody’s or at least “A-2” (or the then equivalent grade) by S&amp;P, in each case with maturities of not more than one year from the date of acquisition thereof;</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(e)            corporate promissory notes or other obligations maturing not more than one year after the date of acquisition which at the time of such acquisition have, or are supported by, an unconditional guaranty from a corporation with similar obligations which have the highest rating obtainable from Moody’s or S&amp;P;</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Investments, classified in accordance with GAAP as current assets of the Company or any of its Restricted Subsidiaries, in money market investment programs registered under the Investment Company Act of 1940, and the portfolios of which are limited solely to Investments of the character, quality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definition;</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(g)            other short-term investments utilized by Foreign Subsidiaries in accordance with normal investment practices for cash management in investments of a type analogous to the foregoing; and</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(h)            solely with respect to any Foreign Subsidiary, non-Dollar denominated (i)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maturing within 180 days of the date of acquisition and (ii) equivalents of demand deposit accounts which are maintained with an Approved Foreign Bank.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Agreement</w:t>
      </w:r>
      <w:r>
        <w:rPr>
          <w:rFonts w:ascii="Times New Roman" w:cs="Times New Roman" w:eastAsia="Times New Roman" w:hAnsi="Times New Roman"/>
          <w:sz w:val="18"/>
          <w:szCs w:val="18"/>
          <w:color w:val="auto"/>
        </w:rPr>
        <w:t>” means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Bank</w:t>
      </w:r>
      <w:r>
        <w:rPr>
          <w:rFonts w:ascii="Times New Roman" w:cs="Times New Roman" w:eastAsia="Times New Roman" w:hAnsi="Times New Roman"/>
          <w:sz w:val="18"/>
          <w:szCs w:val="18"/>
          <w:color w:val="auto"/>
        </w:rPr>
        <w:t>” means any Person that (a) at the time it enters into a Cash Management Agreement, is a Lender or an Affiliate of a Lender or (b) is a provider of a Cash Management Agreement on the date it becomes a Lender, in each case its capacity as a party to such Cash Management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Person that is a controlled foreign corporation under Section 957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Debt</w:t>
      </w:r>
      <w:r>
        <w:rPr>
          <w:rFonts w:ascii="Times New Roman" w:cs="Times New Roman" w:eastAsia="Times New Roman" w:hAnsi="Times New Roman"/>
          <w:sz w:val="18"/>
          <w:szCs w:val="18"/>
          <w:color w:val="auto"/>
        </w:rPr>
        <w:t>” means intercompany loans, Indebtedness or receivables owed or treated as owed by one or more Foreign Subsidiaries.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regardless of the date enacted, adopted, issued or implemented.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 any “person” or “group” (as such terms are used in Sections 13(d) and 14(d) of the Securities Exchange Act of 1934, but excluding any employee benefit plan of such person or its Subsidiaries, and any Person acting in its capacity as trustee, agent or other fiduciary or administrator of any such plan) becomes the “beneficial owner” (as defined in Rules 13d-3 and 13d-5 under the Securities Exchange Act of 1934), directly or indirectly, of 35% or more of the equity securities of the Company entitled to vote for members of the board of directors or equivalent governing body of the Company on a fully-diluted basis.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means the first date all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which occurred on June 10,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of the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or other similar term referred to in the Collateral Documents and all of the other property that is or is intended under the terms of the Collateral Documents to be subject to Liens in favor of the Administrative Agent for the benefit of the Secured Parties. Notwithstanding anything in the Loan Documents to the contrary, the term “Collateral” shall not include any Excluded Assets. The use of the term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in this Agreement or any other Loan Document during a Collateral and Guarantee Release Period shall mean, as the context indicates, those assets that would have constituted, or would have been required to constitute, “Collateral” if such Collateral and Guarantee Release Period were not then in effect.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Reinstatement Event</w:t>
      </w:r>
      <w:r>
        <w:rPr>
          <w:rFonts w:ascii="Times New Roman" w:cs="Times New Roman" w:eastAsia="Times New Roman" w:hAnsi="Times New Roman"/>
          <w:sz w:val="18"/>
          <w:szCs w:val="18"/>
          <w:color w:val="auto"/>
        </w:rPr>
        <w:t xml:space="preserve">” means the occurrence of a “Collateral and Guarantee Reinstatement Event” as defined in the Existing Credit Agreement,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Release Event</w:t>
      </w:r>
      <w:r>
        <w:rPr>
          <w:rFonts w:ascii="Times New Roman" w:cs="Times New Roman" w:eastAsia="Times New Roman" w:hAnsi="Times New Roman"/>
          <w:sz w:val="18"/>
          <w:szCs w:val="18"/>
          <w:color w:val="auto"/>
        </w:rPr>
        <w:t xml:space="preserve">” means the occurrence of a “Collateral and Guarantee Release Event” as defined in the Existing Credit Agreement,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Release Period</w:t>
      </w:r>
      <w:r>
        <w:rPr>
          <w:rFonts w:ascii="Times New Roman" w:cs="Times New Roman" w:eastAsia="Times New Roman" w:hAnsi="Times New Roman"/>
          <w:sz w:val="18"/>
          <w:szCs w:val="18"/>
          <w:color w:val="auto"/>
        </w:rPr>
        <w:t>” means, each period commencing with the occurrence of a Collateral and Guarantee Release Event, and continuing until the Collateral and Guarantee Reinstatement Event following such Collateral and Guarantee Release Event.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and Guarantee Requirement</w:t>
      </w:r>
      <w:r>
        <w:rPr>
          <w:rFonts w:ascii="Times New Roman" w:cs="Times New Roman" w:eastAsia="Times New Roman" w:hAnsi="Times New Roman"/>
          <w:sz w:val="18"/>
          <w:szCs w:val="18"/>
          <w:color w:val="auto"/>
        </w:rPr>
        <w:t>” means, at any relevant time of determination, any or all of the following (as applicable):</w:t>
      </w:r>
    </w:p>
    <w:p>
      <w:pPr>
        <w:spacing w:after="0" w:line="225" w:lineRule="exact"/>
        <w:rPr>
          <w:sz w:val="20"/>
          <w:szCs w:val="20"/>
          <w:color w:val="auto"/>
        </w:rPr>
      </w:pPr>
    </w:p>
    <w:p>
      <w:pPr>
        <w:jc w:val="both"/>
        <w:ind w:left="4"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each Significant Subsidiary shall have executed and delivered to the Administrative Agent a Guaranty,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AECOM Capital or any of its Subsidiaries be required to be or become a Guarantor or a Loan Party;</w:t>
      </w:r>
    </w:p>
    <w:p>
      <w:pPr>
        <w:spacing w:after="0" w:line="162"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(b)            each Loan Party shall have executed and delivered to the Administrative Agent (i) a Pledge and Security Agreement or other applicable Collateral Document with respect to (A) all or substantially all of its assets other than Excluded Assets and (B) the Equity Interests in its Subsidiaries, limited (1) in the case of pledges of Equity Interests in CFCs and Foreign Holding Companies, to 65% of such voting Equity Interests and 100% of such non-voting Equity Interests and (2) in the case of any Subsidiary that is disregarded as an entity from its owner under Treasury Regulations Section 301.7701-3 and substantially all the assets of which consist for U.S. federal income tax purposes of Equity Interests in a CFC or CFC Debt, to 65% of such Equity Interests, and (ii) if applicable, an Intellectual Property Security Agreement;</w:t>
      </w:r>
    </w:p>
    <w:p>
      <w:pPr>
        <w:spacing w:after="0" w:line="18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(d)            to the extent required to be delivered pursuant to the terms of the applicable Collateral Documents and the Existing Credit Agreement Intercreditor Agreement, all instruments, documents and chattel paper in the possession of any of the Loan Parties, together with allonges or assignments as may be necessary or appropriate to perfect the Administrative Agent’s and the Secured Parties’ security interest in such Collateral;</w:t>
      </w:r>
    </w:p>
    <w:p>
      <w:pPr>
        <w:spacing w:after="0" w:line="180"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(e)            subject to the terms of the Existing Credit Agreement Intercreditor Agreement, all (i) certificates (including certificates representing Equity Interests and powers in blank with respect thereto, subject to clause (b) of this definition), agreements, documents and instruments, including UCC financing statements, required by the Collateral Documents and as reasonably requested by the Administrative Agent to be filed, delivered, registered or recorded to create the Liens intended to be created by the Collateral Documents and perfect such Liens to the extent required by, and with the priority required by, the Collateral Documents and the other provisions of the term “</w:t>
      </w:r>
      <w:r>
        <w:rPr>
          <w:rFonts w:ascii="Times New Roman" w:cs="Times New Roman" w:eastAsia="Times New Roman" w:hAnsi="Times New Roman"/>
          <w:sz w:val="18"/>
          <w:szCs w:val="18"/>
          <w:u w:val="single" w:color="auto"/>
          <w:color w:val="auto"/>
        </w:rPr>
        <w:t>Collateral and 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Requirement,</w:t>
      </w:r>
      <w:r>
        <w:rPr>
          <w:rFonts w:ascii="Times New Roman" w:cs="Times New Roman" w:eastAsia="Times New Roman" w:hAnsi="Times New Roman"/>
          <w:sz w:val="18"/>
          <w:szCs w:val="18"/>
          <w:color w:val="auto"/>
        </w:rPr>
        <w:t>” shall have been filed, registered or recorded or delivered to the Administrative Agent for filing, registration or recording and</w:t>
      </w:r>
    </w:p>
    <w:p>
      <w:pPr>
        <w:spacing w:after="0" w:line="5" w:lineRule="exact"/>
        <w:rPr>
          <w:sz w:val="20"/>
          <w:szCs w:val="20"/>
          <w:color w:val="auto"/>
        </w:rPr>
      </w:pPr>
    </w:p>
    <w:p>
      <w:pPr>
        <w:ind w:left="4" w:hanging="4"/>
        <w:spacing w:after="0" w:line="260" w:lineRule="auto"/>
        <w:tabs>
          <w:tab w:leader="none" w:pos="27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fees and other charges in connection with the execution, delivery, recording, filing and registration of any of the Loan Documents shall have been paid;</w:t>
      </w:r>
    </w:p>
    <w:p>
      <w:pPr>
        <w:spacing w:after="0" w:line="181"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in the case of any of the foregoing executed and delivered after the Closing Date, to the extent reasonably requested by the Administrative Agent, the Administrative Agent shall have received documents, Organization Documents, certificates, resolutions and opinions of the type referred to in </w:t>
      </w:r>
      <w:r>
        <w:rPr>
          <w:rFonts w:ascii="Times New Roman" w:cs="Times New Roman" w:eastAsia="Times New Roman" w:hAnsi="Times New Roman"/>
          <w:sz w:val="18"/>
          <w:szCs w:val="18"/>
          <w:u w:val="single" w:color="auto"/>
          <w:color w:val="auto"/>
        </w:rPr>
        <w:t>Section 4.01(a)(iii)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with respect to each such Person and its Guarantee and/or provision and perfection of Collateral; and</w:t>
      </w:r>
    </w:p>
    <w:p>
      <w:pPr>
        <w:spacing w:after="0" w:line="180" w:lineRule="exact"/>
        <w:rPr>
          <w:sz w:val="20"/>
          <w:szCs w:val="20"/>
          <w:color w:val="auto"/>
        </w:rPr>
      </w:pPr>
    </w:p>
    <w:p>
      <w:pPr>
        <w:jc w:val="both"/>
        <w:ind w:left="4" w:firstLine="648"/>
        <w:spacing w:after="0" w:line="312" w:lineRule="auto"/>
        <w:rPr>
          <w:sz w:val="20"/>
          <w:szCs w:val="20"/>
          <w:color w:val="auto"/>
        </w:rPr>
      </w:pPr>
      <w:r>
        <w:rPr>
          <w:rFonts w:ascii="Times New Roman" w:cs="Times New Roman" w:eastAsia="Times New Roman" w:hAnsi="Times New Roman"/>
          <w:sz w:val="17"/>
          <w:szCs w:val="17"/>
          <w:color w:val="auto"/>
        </w:rPr>
        <w:t>(g)            copies of insurance policies, declaration pages, certificates, and endorsements of insurance or insurance binders evidencing liability, casualty, property, terrorism and business interruption insurance meeting the requirements set forth herein or in the Collateral Documents;</w:t>
      </w:r>
    </w:p>
    <w:p>
      <w:pPr>
        <w:spacing w:after="0" w:line="35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8" w:name="page19"/>
    <w:bookmarkEnd w:id="18"/>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Collateral shall not include, and the Collateral and Guarantee Requirement shall not require and (notwithstanding anything to the contrary in any Loan Document) no Loan Document shall require, any of the following: (i) any filings or other action in any jurisdiction outside of the United States or required by the Laws of any jurisdiction outside of the United States to create or perfect any security interest, including, without limitation, any intellectual property registered in any jurisdiction outside the United States (it being understood that there shall be no security agreements or pledge agreements governed under the laws of any jurisdiction outside the United States); (ii) control agreements or other control, lockbox or similar arrangements with respect to deposit accounts, securities accounts or other assets requiring perfection by control (but not, for the avoidance of doubt, control by possession, including of certificated Equity Interests); (iii) any landlord waivers, mortgagee waiver, bailee waivers, subordination agreements, estoppels, collateral access letters or similar arrangements; (iv) any notices to be sent to account debtors or other contractual third parties (other than during the continuance of Event of Default); (v) entry into any source code escrow arrangements or registration of intellectual property; (vi) any actions to perfect, other than by filing of UCC financing statements, letter of credit rights, commercial tort claims (other than Material Commercial Tort Claims set forth below), fixtures or assigned agreements; (vii) pledges and security interests prohibited by applicable law, rule or regulation (to the extent such law, rule or regulation is effective under applicable anti-assignment provisions of the Uniform Commercial Code or other applicable Law (including pursuant to Section 9-406, 9-407, 9-408 or 9-409 of the Uniform Commercial Code)), other than proceeds and receivables thereof; (viii) Equity Interests in</w:t>
      </w:r>
    </w:p>
    <w:p>
      <w:pPr>
        <w:spacing w:after="0" w:line="1" w:lineRule="exact"/>
        <w:rPr>
          <w:sz w:val="20"/>
          <w:szCs w:val="20"/>
          <w:color w:val="auto"/>
        </w:rPr>
      </w:pPr>
    </w:p>
    <w:p>
      <w:pPr>
        <w:jc w:val="both"/>
        <w:ind w:firstLine="8"/>
        <w:spacing w:after="0" w:line="250" w:lineRule="auto"/>
        <w:tabs>
          <w:tab w:leader="none" w:pos="3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Subsidiaries or (B) any other person other than wholly-owned Subsidiaries to the extent not permitted by the terms of such Subsidiary’s organizational or joint venture documents; (ix) (A) more than 65% of the voting Equity Interests in any Subsidiary that is a CFC or Foreign Holding Company, and (B) more than 65% of the Equity Interests in any Subsidiary that is disregarded as an entity from its owner under Treasury Regulations Section 301.7701-3 and substantially all the assets of which consist for U.S. federal income tax purposes of Equity Interests in a CFC or CFC Debt;</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assets to the extent a security interest in such assets would result in adverse tax consequences to the Company and its Restricted Subsidiaries (including as a result of the operation of Section 956 of the Code or any similar law or regulation in any applicable jurisdiction) as reasonably determined by the Company and the Administrative Agent; (xi) any lease, license, contract or other agreement or any property subject to a purchase money security interest or similar arrangement to the extent that a grant of a security interest therein would violate or invalidate such lease, license, contract or agreement or purchase money arrangement or create a right of termination in favor of any other party thereto (other than the Loan Parties), after giving effect to the applicable anti-assignment provisions of the Uniform Commercial Code or other applicable Law (including pursuant to Section 9-406, 9-407, 9-408 or 9-409 of the Uniform Commercial Code), other than proceeds and receivables thereof; (xii) any of the Equity Interests of Foreign Subsidiaries that are held by CFCs or Foreign Holding Companies of the Company; (xiii) any fee-owned real property or leasehold interests; (xiv) those assets as to which the Administrative Agent and the Company reasonably determine that the costs of obtaining, perfecting or maintaining a security interest in such assets exceeds the fair market value thereof (which fair market value shall be determined by the Company in its reasonable judgment) or the practical benefit to the Lenders afforded thereby; (xv) motor vehicles and other assets to the extent perfection must be obtained through notation on a certificate of title, letter of credit rights (other than to the extent such rights can be perfected by filing a UCC-1) and commercial tort claims other than Material Commercial Tort Claims; (xvi) any cash collateral provided to third parties (including sureties) in the ordinary course of business; (xvii)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(xviii) any property and assets the pledge of which would violate applicable Law or any contract, or require any contractual third party consent or governmental consent, approval, license or authorization (but only to the extent, and for so long as, such requirement for consent, approval, license or authorization is not rendered ineffective by, or is otherwise unenforceable under, the Uniform Commercial Code or any other applicable law (including pursuant to Section 9-406, 9-407, 9-408 or 9-409 of the Uniform Commercial Code)); (xix) any goods or assets sold or subject to Liens pursuant to a Qualified Securitization Financing or Receivables Facility or other factoring or receivables arrangement or supply chain financing permitted hereunder; (xx) any CFC Debt; (xxi) delivery of certificated Equity Interests in pledged Foreign Subsidiaries for possession if the Administrative Agent and the Company reasonably determine that the cost of such delivery for possession exceeds the practical benefit to the Lenders afforded thereby; and (xxii) accounts established for tax benefits, escrow accounts, fiduciary or trust accounts and any funds and other property held in or maintained in any such accounts (and any assets not required to be granted or pledged pursuant to this proviso shall be referred to as “</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The Administrative Agent may grant extensions of time for the creation and perfection of security interests in or the obtaining of title insurance, legal opinions or other deliverables with respect to particular assets or the provision of any Guarantee by any Restricted Subsidiary (including extensions beyond the Closing Date or in connection with assets acquired, or Restricted Subsidiaries formed or acquired, after the Closing Date). For the avoidance of doubt, during a Collateral and Guarantee Release Period, the Collateral and Guarantee Requirement shall not be required to be satisfied, and shall not require any action with respect to the provision of guarantees or the granting or perfection of any assets or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other provisions of this document relating to the provision of Cash Collateral shall continue to apply).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and Pledge Agreement (including any joinder or supplement thereto or thereof), the Intellectual Property Security Agreements, each of the collateral assignments, security agreements, pledge agreements or other similar agreements delivered to the Administrative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 each of the other agreements, instruments or documents that creates or purports to create a Lien in favor of the Administrative Agent for the benefit of the Secured Parties to secure the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Revolving Credit Commitment.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means the Commodity Exchange Act (7 U.S.C. § 1 et seq.), as amended from time to time, and any successor statute.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any amendment, approval, consent, information, notice, certificate, request, statement, disclosure or authorization related to any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Daily SOFR, SOFR, Term SOFR or any proposed SOFR Successor Rate, as applicable, any conforming changes to the definitions of “Base Rate”, “Daily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(in consultation with the Company), to reflect the adoption and implementation of such applicable rate(s) and to permit the administration thereof by the Administrative Agent in a manner substantially consistent with market practice (or, if the Administrative Agent reasonably determines that adoption of any portion of such market practice is not administratively feasible or that no market practice for the administration of such rate exists, in such other manner of administration as the Administrative Agent reasonably determines is reasonably necessary in connection with the administration of this Agreement and any other Loan Document).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for such period: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increased (without duplication) by the following to the extent deducted (or, in the case of clause (xiii) below, not included) in calculating the Consolidated Net Income of such Person for such period:</w:t>
      </w:r>
    </w:p>
    <w:p>
      <w:pPr>
        <w:spacing w:after="0" w:line="162"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provision for Federal, state, local and foreign taxes based on income or profits or capital (including, without limitation, state franchise, excise and similar taxes and foreign withholding taxes of such Person) paid or accrued during such period, including any penalties and interest relating to any tax examinations, and (without duplication) net of any tax credits applied during such period (including tax credits applicable to taxes paid in earlier periods);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           Consolidated Interest Charges;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(iii)          depreciation and amortization expense;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(iv)         any expenses or charges (other than depreciation or amortization expense) related to any equity offering, Investment, acquisition, Disposition, Swap Contract (including, for the avoidance of doubt, any Permitted Convertible Indebtedness Hedging Agreement), recapitalization permitted under the Loan Documents or the incurrence of Indebtedness permitted to be incurred under the Loan Documents (including a refinancing thereof) (whether or not successful), or Receivables Facilities or Securitization Facilities (including any Securitization Fees), including (A) such fees, expenses or charges related to any other credit facilities and (B) any amendment or other modification of the Loan Documents and any other credit facilities; </w:t>
      </w:r>
      <w:r>
        <w:rPr>
          <w:rFonts w:ascii="Times New Roman" w:cs="Times New Roman" w:eastAsia="Times New Roman" w:hAnsi="Times New Roman"/>
          <w:sz w:val="18"/>
          <w:szCs w:val="18"/>
          <w:u w:val="single" w:color="auto"/>
          <w:color w:val="auto"/>
        </w:rPr>
        <w:t>plus</w:t>
      </w:r>
    </w:p>
    <w:p>
      <w:pPr>
        <w:spacing w:after="0" w:line="187"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(v)          the amount of any restructuring charges, accruals or reserves and business optimization expenses, including any restructuring costs and integration costs incurred in connection with any equity offering, Investment, acquisition, Disposition or recapitalization permitted under the Loan Documents or the incurrence of Indebtedness permitted to be incurred under the Loan Documents (including a refinancing thereof) (whether or not successful), costs related to the closure, relocation, reconfiguration and/or consolidation of facilities and costs to relocate employees, integration and transaction costs, retention charges, severance, contract termination costs, expenses attributable to the implementation of costs savings initiatives, costs associated with tax projects/audits and costs consisting of professional consulting or other fees relating to any of the foregoing, so long as the aggregate amount thereof, when taken together with any amounts added back pursuant to below clause (xi), does not exceed an amount equal to 25% of Consolidated EBITDA for any four-quarter period (measured prior to giving effect to the addbacks in this clause (v) and clause (xi) below); </w:t>
      </w:r>
      <w:r>
        <w:rPr>
          <w:rFonts w:ascii="Times New Roman" w:cs="Times New Roman" w:eastAsia="Times New Roman" w:hAnsi="Times New Roman"/>
          <w:sz w:val="18"/>
          <w:szCs w:val="18"/>
          <w:u w:val="single" w:color="auto"/>
          <w:color w:val="auto"/>
        </w:rPr>
        <w:t>plus</w:t>
      </w:r>
    </w:p>
    <w:p>
      <w:pPr>
        <w:spacing w:after="0" w:line="188"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         other non-cash charges, write-downs, expenses, losses or items reducing Consolidated Net Income of such Person for such period, including any impairment charges or the impact of purchase accounting, (excluding any such non-cash charge related to project writedowns or operations)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other non-cash items of income increasing Consolidated Net Income (excluding any such non-cash item of income to the extent it represents a receipt of cash in any future period so long as such receipt of cash is not included in calculating Consolidated Net Income or Consolidated EBITDA in such later period); </w:t>
      </w:r>
      <w:r>
        <w:rPr>
          <w:rFonts w:ascii="Times New Roman" w:cs="Times New Roman" w:eastAsia="Times New Roman" w:hAnsi="Times New Roman"/>
          <w:sz w:val="18"/>
          <w:szCs w:val="18"/>
          <w:u w:val="single" w:color="auto"/>
          <w:color w:val="auto"/>
        </w:rPr>
        <w:t>plus</w:t>
      </w:r>
    </w:p>
    <w:p>
      <w:pPr>
        <w:spacing w:after="0" w:line="39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1" w:name="page22"/>
    <w:bookmarkEnd w:id="21"/>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(vii)         all expenses and charges relating to non-controlling Equity Interests and equity income in non-wholly owned Restricted Subsidiaries;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(viii)        any costs or expense incurred pursuant to (x) any management equity plan or stock option plan or (y) any other management or employee benefit plan or agreement or any stock subscription or shareholder agreement, in the case of this clause (y) to the extent that such costs or expenses are funded with cash proceeds contributed to the capital of the Company or net cash proceeds of an issuance of Equity Interests of the Company (other than Disqualified Stock);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(ix)          cash receipts (or any netting arrangements resulting in reduced cash expenditures) not included in Consolidated EBITDA or Consolidated Net Income in any period to the extent non-cash gains relating to such receipts were deducted in the calculation of Consolidated EBITDA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for any previous period and not otherwise added back in such period or any other period; </w:t>
      </w:r>
      <w:r>
        <w:rPr>
          <w:rFonts w:ascii="Times New Roman" w:cs="Times New Roman" w:eastAsia="Times New Roman" w:hAnsi="Times New Roman"/>
          <w:sz w:val="18"/>
          <w:szCs w:val="18"/>
          <w:u w:val="single" w:color="auto"/>
          <w:color w:val="auto"/>
        </w:rPr>
        <w:t>plus</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(x)           cash distributions of income received from non-consolidated Joint Ventures and other non-consolidated Minority Investment entities, attributable to the ownership of such Person in such entities;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jc w:val="both"/>
        <w:ind w:left="1300" w:firstLine="648"/>
        <w:spacing w:after="0" w:line="258" w:lineRule="auto"/>
        <w:rPr>
          <w:sz w:val="20"/>
          <w:szCs w:val="20"/>
          <w:color w:val="auto"/>
        </w:rPr>
      </w:pPr>
      <w:r>
        <w:rPr>
          <w:rFonts w:ascii="Times New Roman" w:cs="Times New Roman" w:eastAsia="Times New Roman" w:hAnsi="Times New Roman"/>
          <w:sz w:val="18"/>
          <w:szCs w:val="18"/>
          <w:color w:val="auto"/>
        </w:rPr>
        <w:t>(xi)          cost savings, expense reductions, operating improvements, integration savings and synergies, in each case, projected by the Company in good faith to be realized as a result of actions to be taken within 24 months of any date of determination, so long as the aggregate amount thereof, when taken together with any amounts added back pursuant to above clause (v), does not exceed an amount equal to 25% of Consolidated EBITDA for any four-quarter period (measured prior to giving effect to the addbacks in this clause (xi) and clause (v) above);</w:t>
      </w:r>
    </w:p>
    <w:p>
      <w:pPr>
        <w:spacing w:after="0" w:line="183"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decreased (without duplication) by the following to the extent included in calculating the Consolidated Net Income of such Person for such period:</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            non-cash gains other than (A) non-cash gains to the extent they represent the reversal of an accrual or cash reserve for a potential cash item that reduced Consolidated EBITDA in any prior period and (B) non-cash gains with respect to cash actually received in a prior period so long as such cash did not increase Consolidated EBITDA in such prior period; </w:t>
      </w:r>
      <w:r>
        <w:rPr>
          <w:rFonts w:ascii="Times New Roman" w:cs="Times New Roman" w:eastAsia="Times New Roman" w:hAnsi="Times New Roman"/>
          <w:sz w:val="18"/>
          <w:szCs w:val="18"/>
          <w:u w:val="single" w:color="auto"/>
          <w:color w:val="auto"/>
        </w:rPr>
        <w:t>plus</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earnings of non-consolidated Joint Ventures and other non-consolidated Minority Investment entities, attributable to the ownership of such Person in such entities; </w:t>
      </w:r>
      <w:r>
        <w:rPr>
          <w:rFonts w:ascii="Times New Roman" w:cs="Times New Roman" w:eastAsia="Times New Roman" w:hAnsi="Times New Roman"/>
          <w:sz w:val="18"/>
          <w:szCs w:val="18"/>
          <w:u w:val="single" w:color="auto"/>
          <w:color w:val="auto"/>
        </w:rPr>
        <w:t>plus</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cash payments corresponding to any non-cash charges, write-downs, expenses, losses or items reducing Consolidated Net Income to the extent such items were included in Consolidated EBITDA in a prior period pursuant to clause (a)(vi) of this definition.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Unless the context indicates otherwise, Consolidated EBITDA as used herein shall be of the Company and its Restricted Subsidiaries.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Indebtedness</w:t>
      </w:r>
      <w:r>
        <w:rPr>
          <w:rFonts w:ascii="Times New Roman" w:cs="Times New Roman" w:eastAsia="Times New Roman" w:hAnsi="Times New Roman"/>
          <w:sz w:val="18"/>
          <w:szCs w:val="18"/>
          <w:color w:val="auto"/>
        </w:rPr>
        <w:t>” shall mean, as of any date of determination, Consolidated Funded Indebtedness of the Company and its Restricted Subsidiaries (including the Obligations) that is secured by a Lien on the Collateral on an equivalent priority basis (but, in each case, without regard to control of remedies) with the Liens on the Collateral securing the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Leverage Ratio</w:t>
      </w:r>
      <w:r>
        <w:rPr>
          <w:rFonts w:ascii="Times New Roman" w:cs="Times New Roman" w:eastAsia="Times New Roman" w:hAnsi="Times New Roman"/>
          <w:sz w:val="18"/>
          <w:szCs w:val="18"/>
          <w:color w:val="auto"/>
        </w:rPr>
        <w:t>” means, as of any date of determination, the ratio of (a) Consolidated First Lien Indebtedness as of such date to (b) Consolidated EBITDA of the Company and its Restricted Subsidiaries on a consolidated basis for the most recently completed Measurement Period.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as of any date of determination, for the Company and its Restricted Subsidiaries on a consolidated basis in accordance with GAAP and without duplication, all (a) Indebtedness for borrowed money and all obligations evidenced by notes, bonds, debentures, loan agreements or similar instruments, (b) Indebtedness in respect of the deferred purchase price of property or services (which Indebtedness excludes, for the avoidance of doubt, trade accounts payable or similar obligations to a trade creditor in the ordinary course of business and any contingent earn-out obligation or other contingent obligation related to an acquisition or an Investment permitted hereunder), (c) Indebtedness arising under letters of credit (excluding Performance Letters of Credit), (d) Guarantees of the foregoing types of Indebtedness and (e) all Indebtedness of the types referred to in clauses (a) through (d) above of any partnership in which the Company or a Restricted Subsidiary is a general partner; provided that “</w:t>
      </w:r>
      <w:r>
        <w:rPr>
          <w:rFonts w:ascii="Times New Roman" w:cs="Times New Roman" w:eastAsia="Times New Roman" w:hAnsi="Times New Roman"/>
          <w:sz w:val="18"/>
          <w:szCs w:val="18"/>
          <w:u w:val="single" w:color="auto"/>
          <w:color w:val="auto"/>
        </w:rPr>
        <w:t>Consolidated 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exclude (i) Performance Contingent Obligations, (ii) any payment obligations with respect to the Preferred Stock of the Company or any Subsidiary, (iii) all obligations under any Swap Contract (including, for the avoidance of doubt, any Permitted Convertible Indebtedness Hedging Agreement) and (iv) obligations in respect of any Qualified Securitization Financings or Receivables Facilities.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means, for any Person for any period, total interest expense of such Person and its Subsidiaries, on a consolidated basis and without duplication, accrued in that period as shown in the profit and loss statement for that period, determined in accordance with GAAP, including Revolver Commitment Fees owed with respect to the unused portion of the Facilities, other fees under the Loan Documents, charges in respect of Financial Letters of Credit and the portion of any obligations under any Capitalized Lease allocable to interest expense, but excluding (i) amortization, expensing or write-off of financing costs or debt discount or expense, (ii) amortization, expensing or write-off of capitalized private equity transaction costs, to the extent such costs are treated as interest under GAAP, (iii) the portion of the upfront costs and expenses for Swap Contracts (to the extent included in interest expense) fairly allocated to such Swap Contracts as expenses for such period, less interest income on Swap Contracts for that period and Swap Contracts payments received, (iv) Securitization Fees and (v) non-cash interest associated with Permitted Convertible Indebtedness. Unless the context indicates otherwise, Consolidated Interest Charges as used herein shall be of the Company and its Restricted Subsidiaries.</w:t>
      </w:r>
    </w:p>
    <w:p>
      <w:pPr>
        <w:spacing w:after="0" w:line="18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means, as of any date of determination, the ratio of (a) Consolidated Funded Indebtedness as of such date to (b) Consolidated EBITDA of the Company and its Restricted Subsidiaries on a consolidated basis for the most recently completed Measurement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shall mean, for any Person for any period of measurement, the consolidated net income (or net loss) of such Person for such period, determined on a consolidated basis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computing such amount for the Company and its Restricted Subsidiaries, there shall be excluded, without duplication, (a) all net after-tax extraordinary, nonrecurring or unusual gains, losses, income, expenses, reserves and charges of such Person for such period and (b) any consolidated net income (or loss) allocable to the Unrestricted Subsidiaries of the Company (except to the extent of a distribution from an Unrestricted Subsidiary to the Company or a Restricted Subsidiary). Unless the context indicates otherwise, Consolidated Net Income as used herein shall be of the Company and its Restricted Subsidiaries.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Worth</w:t>
      </w:r>
      <w:r>
        <w:rPr>
          <w:rFonts w:ascii="Times New Roman" w:cs="Times New Roman" w:eastAsia="Times New Roman" w:hAnsi="Times New Roman"/>
          <w:sz w:val="18"/>
          <w:szCs w:val="18"/>
          <w:color w:val="auto"/>
        </w:rPr>
        <w:t>” means, as of any date of determination, the consolidated stockholders’ equity of the Company and its Subsidiaries determined in accordance with GAAP, plus redeemable common stock and common stock units shown on the Company’s consolidated balance sheet, plus an amount equal to the principal amount or liquidation preference of issued and outstanding Preferred Stock of the Company and its Subsidiaries.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Priority Indebtedness</w:t>
      </w:r>
      <w:r>
        <w:rPr>
          <w:rFonts w:ascii="Times New Roman" w:cs="Times New Roman" w:eastAsia="Times New Roman" w:hAnsi="Times New Roman"/>
          <w:sz w:val="18"/>
          <w:szCs w:val="18"/>
          <w:color w:val="auto"/>
        </w:rPr>
        <w:t>” means all Priority Indebtedness of the Company and its Restricted Subsidiaries (but not Tax Arrangement Priority Indebtedness) determined on a consolidated basis eliminating intercompany items.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meanings correlative thereto.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a Borrowing.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Cumulative Available Amount</w:t>
      </w:r>
      <w:r>
        <w:rPr>
          <w:rFonts w:ascii="Times New Roman" w:cs="Times New Roman" w:eastAsia="Times New Roman" w:hAnsi="Times New Roman"/>
          <w:sz w:val="18"/>
          <w:szCs w:val="18"/>
          <w:color w:val="auto"/>
        </w:rPr>
        <w:t>” means, as of any date of determination, the sum (without duplication)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the greater of (i) $750,000,000 and (ii) 50% of LTM EBITDA </w:t>
      </w:r>
      <w:r>
        <w:rPr>
          <w:rFonts w:ascii="Times New Roman" w:cs="Times New Roman" w:eastAsia="Times New Roman" w:hAnsi="Times New Roman"/>
          <w:sz w:val="18"/>
          <w:szCs w:val="18"/>
          <w:u w:val="single" w:color="auto"/>
          <w:color w:val="auto"/>
        </w:rPr>
        <w:t>plus</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an amount, not less than zero, equal to 50% of Consolidated Net Income for the period (taken as one accounting period) from (and including) the fiscal quarter ended June 30, 2024, to the end of the fiscal quarter most recently ended in respect of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p>
    <w:p>
      <w:pPr>
        <w:spacing w:after="0" w:line="176"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(c)            the aggregate proceeds (including the aggregate fair market value of any assets or property) received by the Company from the issue or sale of its Equity Interests (other than Disqualified Stock) from and after the Amendment No. 16 Effective Date (other than an issuance or sale to (x) a Subsidiary of the Company or (y) an employee stock ownership plan or other trust established by the Company or any of its Subsidiaries to the extent such sale to an employee stock ownership plan or other trust is financed by loans from or Guaranteed by the Company or any Subsidiary, unless such loans have been repaid with cash on or prior to the date of determination); </w:t>
      </w:r>
      <w:r>
        <w:rPr>
          <w:rFonts w:ascii="Times New Roman" w:cs="Times New Roman" w:eastAsia="Times New Roman" w:hAnsi="Times New Roman"/>
          <w:sz w:val="18"/>
          <w:szCs w:val="18"/>
          <w:u w:val="single" w:color="auto"/>
          <w:color w:val="auto"/>
        </w:rPr>
        <w:t>plus</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(d)            the amount by which Indebtedness of the Company or its Subsidiaries issued from and after the Amendment No. 16 Effective Date is reduced on the Company’s consolidated balance sheet upon the conversion or exchange of such Indebtedness for Equity Interests (other than Disqualified Stock) of the Company (less the amount of any cash or the fair market value of other property distributed by the Company or any Subsidiary upon such conversion or exchange).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Customary Permitted Liens</w:t>
      </w:r>
      <w:r>
        <w:rPr>
          <w:rFonts w:ascii="Times New Roman" w:cs="Times New Roman" w:eastAsia="Times New Roman" w:hAnsi="Times New Roman"/>
          <w:sz w:val="18"/>
          <w:szCs w:val="18"/>
          <w:color w:val="auto"/>
        </w:rPr>
        <w:t>” means (a) Liens (other than Environmental Liens and any Lien imposed under ERISA) for Taxes, assessments or charges of any Governmental Authority or claims not yet due or (or, if failure to pay prior to delinquency but after the due date does not result in additional amounts being due, which are not yet delinquent) or the payment of which is not, at such time, required by Section 6.04, (b) statutory Liens of landlords and Liens of carriers, warehousemen, mechanics, materialmen, customs and revenue authorities and other Liens (other than any Lien imposed under ERISA) imposed by law and created in the ordinary course of business for amounts not yet due or which are being contested in good faith by appropriate proceedings and with respect to which adequate reserves or other appropriate provisions are being maintained in accordance with the provisions of GAAP,</w:t>
      </w:r>
    </w:p>
    <w:p>
      <w:pPr>
        <w:spacing w:after="0" w:line="5" w:lineRule="exact"/>
        <w:rPr>
          <w:sz w:val="20"/>
          <w:szCs w:val="20"/>
          <w:color w:val="auto"/>
        </w:rPr>
      </w:pPr>
    </w:p>
    <w:p>
      <w:pPr>
        <w:jc w:val="both"/>
        <w:ind w:firstLine="8"/>
        <w:spacing w:after="0" w:line="250" w:lineRule="auto"/>
        <w:tabs>
          <w:tab w:leader="none" w:pos="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(other than any Lien imposed under ERISA) incurred or deposits made in the ordinary course of business (including, without limitation, surety bonds and appeal bonds and Liens securing obligations under indemnity agreements for surety bonds) or other Liens in connection with workers’ compensation, unemployment insurance and other types of social security benefits, (d) Liens consisting of any right of offset, or any statutory or consensual banker’s lien, on bank deposits or securities accounts maintained in the ordinary course of business so long as such bank deposits or securities accounts are not established or maintained for the purpose of providing such right of offset or banker’s lien, (e) easements (including, without limitation, reciprocal easement agreements and utility agreements), rights-of-way, covenants, consents, reservations, encroachments, variations and other restrictions, charges or encumbrances (whether or not recorded), which do not interfere materially and adversely with the ordinary conduct of the business of the Company and its Restricted Subsidiaries taken as a whole, (f) building restrictions, zoning laws, entitlements, conservation and environmental restrictions and other similar statutes, law, rules, regulations, ordinances and restrictions, now or at any time hereafter adopted by any Governmental Authority having jurisdiction, (g) Liens in connection with sales of receivables in connection with energy service company projects, (h) licenses, sublicenses, leases or subleases granted to third parties and not interfering in any material respect with the ordinary conduct of the business of the Company and the Restricted Subsidiaries, taken as a whole, (i) any (A) interest or title of a lessor or sublessor under any lease not prohibited by this Agreement, (B) Lien or restriction that the interest or title of such lessor or sublessor may be subject to, or (C) subordination of the interest of the lessee or sublessee under such lease to any Lien or restriction referred to in the preceding clause (B), so long as the holder of such Lien or restriction agrees to recognize the rights of such lessee or sublessee under such lease, (j) Liens in favor of customs and revenue authorities arising as a matter of Law to secure payment of customs duties in connection with the importation of goods, (k) Liens in favor of United States or Canadian Governmental Authorities on deposit accounts in connection with auctions conducted on behalf of such Governmental Authorities in the ordinary course of business; provided that such Liens apply only to the amounts actually obtained from auctions conducted on behalf of such Governmental Authorities, (l) the reservations, limitations, provisos and conditions expressed in any original grants from the Crown in right of Canada of real or immoveable property, which do not materially impair the use of the affected land for the purpose used or intended to be used by that Person and (m) any security interest for the purposes of Section 12(3) of the PPSA that does not secure payment or performance of an obligation.</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SOFR</w:t>
      </w:r>
      <w:r>
        <w:rPr>
          <w:rFonts w:ascii="Times New Roman" w:cs="Times New Roman" w:eastAsia="Times New Roman" w:hAnsi="Times New Roman"/>
          <w:sz w:val="18"/>
          <w:szCs w:val="18"/>
          <w:color w:val="auto"/>
        </w:rPr>
        <w:t xml:space="preserve">” means, with respect to any applicable determination date, the rate per annum equal to SOFR published on the second U.S. Government Securities Business Day preceding such date by the Federal Reserve Bank of New York (or a successor administrator) on the Federal Reserve Bank of New York’s website (or any successor source);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U.S. Government Securities Business Day, then SOFR means such rate that applied on the first U.S. Government Securities Business Day immediately prior thereto. Any change in Daily SOFR shall be effective from and including the date of such change without further notice. If Daily SOFR as so determined above would be less than zero, such rate shall be deemed to be zero for 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SOFR Loan</w:t>
      </w:r>
      <w:r>
        <w:rPr>
          <w:rFonts w:ascii="Times New Roman" w:cs="Times New Roman" w:eastAsia="Times New Roman" w:hAnsi="Times New Roman"/>
          <w:sz w:val="18"/>
          <w:szCs w:val="18"/>
          <w:color w:val="auto"/>
        </w:rPr>
        <w:t>” means a Loan that bears interest at a rate based on Daily SOFR.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the Bankruptcy and Insolvency Act (Canada), the Companies’ Creditors Arrangement Act (Canada), the Insolvency Act 1986 of England and Wales (as amended by the Enterprise Act 2002),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Deemed Approved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Deemed Approval</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when used with respect to Base Rate Loans,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if any,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(b) when used with respect to Daily SOFR Loans or Term SOFR Loans, as applicable, an interest rate equal to the interest rate (including any Applicable Rate) otherwise applicable to such Daily SOFR Loan or Term SOFR Loan, as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(c) when used with respect to any other Obligations, an interest rate equal to (i)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Applicable Rate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Swing Line Lender or any other Lender any other amount required to be paid by it hereunder (including in respect of its participation in Swing Line Loans) within two Business Days of the date when due, (b) has notified the Company, the Administrative Agent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(provided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w:t>
      </w:r>
    </w:p>
    <w:p>
      <w:pPr>
        <w:spacing w:after="0" w:line="11" w:lineRule="exact"/>
        <w:rPr>
          <w:sz w:val="20"/>
          <w:szCs w:val="20"/>
          <w:color w:val="auto"/>
        </w:rPr>
      </w:pPr>
    </w:p>
    <w:p>
      <w:pPr>
        <w:jc w:val="both"/>
        <w:ind w:firstLine="8"/>
        <w:spacing w:after="0" w:line="250" w:lineRule="auto"/>
        <w:tabs>
          <w:tab w:leader="none" w:pos="3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84" w:val="left"/>
        </w:tabs>
        <w:numPr>
          <w:ilvl w:val="0"/>
          <w:numId w:val="1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Company, the Swing Line Lender and each other Lender promptly following such determination.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w:t>
      </w:r>
      <w:r>
        <w:rPr>
          <w:rFonts w:ascii="Times New Roman" w:cs="Times New Roman" w:eastAsia="Times New Roman" w:hAnsi="Times New Roman"/>
          <w:sz w:val="18"/>
          <w:szCs w:val="18"/>
          <w:color w:val="auto"/>
        </w:rPr>
        <w:t>” shall mean any limited liability company organized or formed under the laws of the State of Delaware.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LP</w:t>
      </w:r>
      <w:r>
        <w:rPr>
          <w:rFonts w:ascii="Times New Roman" w:cs="Times New Roman" w:eastAsia="Times New Roman" w:hAnsi="Times New Roman"/>
          <w:sz w:val="18"/>
          <w:szCs w:val="18"/>
          <w:color w:val="auto"/>
        </w:rPr>
        <w:t>” shall mean any limited partnership organized or formed under the laws of the State of Delaware.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has the meaning specified in the introductory paragraph hereto. As of the Closing Date, there are no Designated Borrowers.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means, as of any date of measurement, the fair market value (as determined in good faith by the Company) of all non-cash consideration received by the Company and its Restricted Subsidiaries in connection with a Disposition that is so designated as “Designated Non-Cash Consideration” pursuant to a certificate of a Responsible Officer of the Company.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Litigation</w:t>
      </w:r>
      <w:r>
        <w:rPr>
          <w:rFonts w:ascii="Times New Roman" w:cs="Times New Roman" w:eastAsia="Times New Roman" w:hAnsi="Times New Roman"/>
          <w:sz w:val="18"/>
          <w:szCs w:val="18"/>
          <w:color w:val="auto"/>
        </w:rPr>
        <w:t>” means litigation disclosed in the Forms 10-K and 10-Q filed by the Company or the Target with the Securities and Exchange Commission under the Securities Exchange Act of 1934, as amended, prior to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and leaseback transaction and any disposition effected pursuant to a Division) of any property by any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means, on any date, (a) any Person designated by the Company to Bank of America, in its capacity as Arranger, as a “Disqualified Institution” by written notice delivered on or prior to the Closing Date, (b) any other Person that is or becomes a competitor of the Company or any of its Restricted Subsidiaries, which Person has been designated by the Company (specifying such Person by legal name) as a “Disqualified Institution” by written notice to the Administrative Agent and the Lenders (by posting such notice to the Platform) not less than 2 Business Days (or such shorter period as the Administrative Agent may agree in its sole discretion) prior to such date (a “</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and (c) any Affiliates of any such entities identified under clauses (a) and (b) of this definition that are either (i) clearly identifiable as Affiliates on the basis of such Affiliate’s legal name or</w:t>
      </w:r>
    </w:p>
    <w:p>
      <w:pPr>
        <w:spacing w:after="0" w:line="5" w:lineRule="exact"/>
        <w:rPr>
          <w:sz w:val="20"/>
          <w:szCs w:val="20"/>
          <w:color w:val="auto"/>
        </w:rPr>
      </w:pPr>
    </w:p>
    <w:p>
      <w:pPr>
        <w:jc w:val="both"/>
        <w:ind w:firstLine="8"/>
        <w:spacing w:after="0" w:line="252"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in writing by legal name in a written notice to the Administrative Agent and the Lenders (by posting such notice to the Platform) not less than 2 Business Days (or such shorter period as the Administrative Agent may agree in its sole discretion) prior to such date; provided that “Disqualified Institutions” shall exclude (x) any Person that the Company has designated as no longer being a “Disqualified Institution” by written notice delivered to the Administrative Agent and the Lenders from time to time and (y) any bona fide debt fund or investment vehicle of any Competitor that is engaged in making, purchasing, holding or otherwise investing in commercial loans, fixed-income instruments, bonds and similar extensions of credit in the ordinary course of business with separate fiduciary duties to investors in such fund or vehicle.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with respect to any Person, any Equity Interest that by its terms, or by the terms of any security into which it is convertible or for which it is exchangeable or exercisable, or upon the happening of any event: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matures or is mandatorily redeemable pursuant to a sinking fund obligation or otherwise;</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is convertible or exchangeable for Indebtedness or Disqualified Stock, excluding Equity Interests convertible or exchangeable solely at the option of the Company or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conversion or exchange shall be deemed an incurrence of Indebtedness or Disqualified Stock, as applicable;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is redeemable at the option of the holder thereof, in whole or in part;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the case of each of clauses (a), (b) and (c), on or prior to the date that is one year after the latest Maturity Date then in effect (as of the date of the issuance, grant, sale, distribution or other provision of such Equity Interests to holders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Equity Interest that would not constitute Disqualified Stock but for provisions thereof giving holders thereof the right to require such Person to repurchase or redeem such Equity Interest upon the occurrence of an “asset sale” or “change of control” occurring prior to the date that is one year after the latest Maturity Date (as of the date of the issuance, grant, sale, distribution or other provision of such Equity Interests to holders thereof) shall not constitute Disqualified Stock if the “asset sale” or “change of control” provisions applicable to such Equity Interests are not more favorable to the holders of such Equity Interests than the provisions of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of </w:t>
      </w:r>
      <w:r>
        <w:rPr>
          <w:rFonts w:ascii="Times New Roman" w:cs="Times New Roman" w:eastAsia="Times New Roman" w:hAnsi="Times New Roman"/>
          <w:sz w:val="18"/>
          <w:szCs w:val="18"/>
          <w:u w:val="single" w:color="auto"/>
          <w:color w:val="auto"/>
        </w:rPr>
        <w:t>Section 8.01(k)</w:t>
      </w:r>
      <w:r>
        <w:rPr>
          <w:rFonts w:ascii="Times New Roman" w:cs="Times New Roman" w:eastAsia="Times New Roman" w:hAnsi="Times New Roman"/>
          <w:sz w:val="18"/>
          <w:szCs w:val="18"/>
          <w:color w:val="auto"/>
        </w:rPr>
        <w:t xml:space="preserve"> to the Lenders.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Division</w:t>
      </w:r>
      <w:r>
        <w:rPr>
          <w:rFonts w:ascii="Times New Roman" w:cs="Times New Roman" w:eastAsia="Times New Roman" w:hAnsi="Times New Roman"/>
          <w:sz w:val="18"/>
          <w:szCs w:val="18"/>
          <w:color w:val="auto"/>
        </w:rPr>
        <w:t>” means (a) the statutory division of any Delaware LLC into two or more Delaware LLCs pursuant to Section 18-217 of the Delaware Limited Liability Company Act and (b) the statutory division of any Delaware LP into two or more Delaware LPs pursuant to Section 17-220 of the Delaware Revised Uniform Limited Partnership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10.06(h)(iv)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shall have the meanings assigned to them, respectively, by 15 USC §7006, as it may be amended from time to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10.06(b)(iii))</w:t>
      </w:r>
      <w:r>
        <w:rPr>
          <w:rFonts w:ascii="Times New Roman" w:cs="Times New Roman" w:eastAsia="Times New Roman" w:hAnsi="Times New Roman"/>
          <w:sz w:val="18"/>
          <w:szCs w:val="18"/>
          <w:color w:val="auto"/>
        </w:rPr>
        <w:t xml:space="preserve">. For the avoidance of doubt, any Disqualified Institution is subject to </w:t>
      </w:r>
      <w:r>
        <w:rPr>
          <w:rFonts w:ascii="Times New Roman" w:cs="Times New Roman" w:eastAsia="Times New Roman" w:hAnsi="Times New Roman"/>
          <w:sz w:val="18"/>
          <w:szCs w:val="18"/>
          <w:u w:val="single" w:color="auto"/>
          <w:color w:val="auto"/>
        </w:rPr>
        <w:t>Section 10.06(h)</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ambient air, indoor air, surface water, groundwater, drinking water, soil, surface and subsurface strata, and natural resources such as wetland, flora and fauna.</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local, and foreign statutes, laws, regulations, ordinances, rules, judgments, orders, decrees, permits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w:t>
      </w:r>
    </w:p>
    <w:p>
      <w:pPr>
        <w:spacing w:after="0" w:line="1" w:lineRule="exact"/>
        <w:rPr>
          <w:sz w:val="20"/>
          <w:szCs w:val="20"/>
          <w:color w:val="auto"/>
        </w:rPr>
      </w:pPr>
    </w:p>
    <w:p>
      <w:pPr>
        <w:ind w:right="20" w:firstLine="8"/>
        <w:spacing w:after="0" w:line="260"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Lien</w:t>
      </w:r>
      <w:r>
        <w:rPr>
          <w:rFonts w:ascii="Times New Roman" w:cs="Times New Roman" w:eastAsia="Times New Roman" w:hAnsi="Times New Roman"/>
          <w:sz w:val="18"/>
          <w:szCs w:val="18"/>
          <w:color w:val="auto"/>
        </w:rPr>
        <w:t>” means a Lien in favor of any Governmental Authority for (1) any liability under any Environmental Laws, or (2) damages arising from or costs incurred by such Governmental Authority in response to a Release or threatened Release of Hazardous Materials.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from a governmental agency required under any Environmental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provided, that, notwithstanding the foregoing, in no event will Permitted Convertible Indebtedness, Permitted Convertible Indebtedness Hedging Agreements or any debt instrument that is convertible or exchangeable into common stock of the Company constitute Equity Interests.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or Multiemployer Plan amendment as a termination under Section 4041 or 4041A of ERISA; (e) the initiation by the PBGC of proceedings to terminate a Pension Plan; (f) any event or condition which constitutes grounds under Section 4042 of ERISA for the termination of, or the appointment of a trustee to administer, any Pension Plan; (g) notification of a determination that any Pension Plan or Multiemployer Plan is considered an at risk plan or a plan in endangered or critical status within the meaning of Section 430, 431 and 432 of the Code or Sections 303, 304 and 305 of ERISA; (h) the imposition of any liability under Title IV of ERISA, other than for PBGC premiums due but not delinquent under Section 4007 of ERISA, upon the Company or any ERISA Affiliate; or (i) a failure by the Company or any ERISA Affiliate to meet all applicable requirements under the Pension Funding Rules in respect of a Pension Plan, whether or not waived, or the failure by the Company or any ERISA Affiliate to make any required contribution to a Multiemployer Plan.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Liens</w:t>
      </w:r>
      <w:r>
        <w:rPr>
          <w:rFonts w:ascii="Times New Roman" w:cs="Times New Roman" w:eastAsia="Times New Roman" w:hAnsi="Times New Roman"/>
          <w:sz w:val="18"/>
          <w:szCs w:val="18"/>
          <w:color w:val="auto"/>
        </w:rPr>
        <w:t>” means, with respect to any Indebtedness that is funded into escrow, Liens securing such Indebtedness on all funds and related assets held in the related escrow account (and the proceeds thereof) until such funds are released from escrow.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given thereto in the proviso to the definition of Collateral and Guarantee Requirement.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Foreign Holding Company, (b) any Domestic Subsidiary that is a direct or indirect Subsidiary of a Foreign Subsidiary, (c) any Foreign Subsidiary, (d) any Subsidiary that is prohibited by applicable Law or contract (with respect to any such contractual restriction, only to the extent existing on the Closing Date or the date on which the applicable Person becomes a direct or indirect Subsidiary of the Company (and not created in contemplation of such acquisition)) from guaranteeing the Obligations or which would require governmental (including regulatory) consent, approval, license or authorization to provide a Guarantee (unless such consent, approval, license or authorization has been received), (e) any bankruptcy remote special purpose receivables entity or captive insurance company designated by the Company and permitted hereunder, (f) in the case of any obligation under any hedging arrangement that constitutes a “swap” within the meaning of section 1(a)(947) of the Commodity Exchange Act, any Subsidiary of the Company that is not an “Eligible Contract Participant” as defined under the Commodity Exchange Act, and (g) Flint USA and its Subsidiaries.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Guarantor, any Swap Obligation if, and to the extent that, all or a portion of the Guaranty of such Guarantor of, or the grant by such Guarantor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(determined after giving effect to any “keepwell, support or other agreement” for the benefit of such Guarantor and any and all guarantees of such Guarantor’s Swap Obligations by other Loan Parties) at the time the Guaranty of such Guarantor, or a grant by such Guarantor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excluded in accordance with the first sentence of this definition.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payment to a Recipient: (a) Taxes imposed on or measured by net income (however denominated), franchise Taxes, and branch profits Taxes, in each case,</w:t>
      </w:r>
    </w:p>
    <w:p>
      <w:pPr>
        <w:jc w:val="both"/>
        <w:ind w:firstLine="8"/>
        <w:spacing w:after="0" w:line="251" w:lineRule="auto"/>
        <w:tabs>
          <w:tab w:leader="none" w:pos="2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or (ii) such Lender changes its Lending Office, except in each case to the extent that, pursuant to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 xml:space="preserve"> or (c),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and (d) any U.S. federal withholding Taxes imposed pursuant to FATCA.</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means that certain Syndicated Facility Agreement dated as of October 17, 2014 by and among the Company, the borrowers party thereto, the guarantors party thereto, Bank of America (defined below), as the administrative agent, and the lenders party thereto (as amended through Amendment No. 16 and in effect on the Closing Date, and as further amended, restated, extended, supplemented or otherwise modified from time to time).</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 Intercreditor Agreement</w:t>
      </w:r>
      <w:r>
        <w:rPr>
          <w:rFonts w:ascii="Times New Roman" w:cs="Times New Roman" w:eastAsia="Times New Roman" w:hAnsi="Times New Roman"/>
          <w:sz w:val="18"/>
          <w:szCs w:val="18"/>
          <w:color w:val="auto"/>
        </w:rPr>
        <w:t>” means that certain Pari Passu Intercreditor Agreement by and among the Administrative Agent, as collateral for the Secured Parties, Bank of America as collateral agent for the lenders under the Existing Credit Agreement and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 Provision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means the Revolving Credit Facility.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Termination Date</w:t>
      </w:r>
      <w:r>
        <w:rPr>
          <w:rFonts w:ascii="Times New Roman" w:cs="Times New Roman" w:eastAsia="Times New Roman" w:hAnsi="Times New Roman"/>
          <w:sz w:val="18"/>
          <w:szCs w:val="18"/>
          <w:color w:val="auto"/>
        </w:rPr>
        <w:t>” means the date as of which all of the following shall have occurred: (a) the Aggregate Commitments have terminated, and (b) all Obligations have been paid in full (other than (i) contingent indemnification obligations that are not yet due and (ii) obligations and liabilities under Secured Cash Management Agreements, Secured Hedge Agreements and Secured Performance Letters of Credit (other than any such obligations for which notice has been received by the Administrative Agent that either (x) amounts are currently due and payable under such Secured Cash Management Agreement or Secured Hedge Agreement, or unreimbursed drawings are outstanding under Secured Performance Letters of Credit, as applicable, or (y) no arrangements reasonably satisfactory to the applicable Cash Management Bank, Hedge Bank or PLOC Bank have been made)).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current Section 1471(b)(1) of the Code (or any amended or successor version described above), any intergovernmental agreement, treaty or convention among Governmental Authorities implementing the foregoing and any fiscal or regulatory legislation, official rules or practices adopted pursuant to any such intergovernmental agreement, treaty, or convention.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the engagement letter agreement dated May 27, 2026, between the Company and BofA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Letter of Credit</w:t>
      </w:r>
      <w:r>
        <w:rPr>
          <w:rFonts w:ascii="Times New Roman" w:cs="Times New Roman" w:eastAsia="Times New Roman" w:hAnsi="Times New Roman"/>
          <w:sz w:val="18"/>
          <w:szCs w:val="18"/>
          <w:color w:val="auto"/>
        </w:rPr>
        <w:t>” means a standby letter of credit supporting obligations owing to third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Flint USA</w:t>
      </w:r>
      <w:r>
        <w:rPr>
          <w:rFonts w:ascii="Times New Roman" w:cs="Times New Roman" w:eastAsia="Times New Roman" w:hAnsi="Times New Roman"/>
          <w:sz w:val="18"/>
          <w:szCs w:val="18"/>
          <w:color w:val="auto"/>
        </w:rPr>
        <w:t>” means Flint USA Inc., a Colorado corporation (or any successor thereto as a result of a change of legal entity form, reincorporation or similar non-substantive transaction).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Holding Company</w:t>
      </w:r>
      <w:r>
        <w:rPr>
          <w:rFonts w:ascii="Times New Roman" w:cs="Times New Roman" w:eastAsia="Times New Roman" w:hAnsi="Times New Roman"/>
          <w:sz w:val="18"/>
          <w:szCs w:val="18"/>
          <w:color w:val="auto"/>
        </w:rPr>
        <w:t>” means any Subsidiary all or substantially all of the assets of which are comprised of Equity Interests in one or more Foreign Subsidiaries or CFC Debt.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with respect to any Borrower (a) if such Borrower is a U.S. Person, a Lender (i) that is not disregarded as separate from its owner for U.S. federal income tax purposes and that is not a U.S. Person or (ii) that is disregarded as separate from its owner for U.S. federal income tax purposes and whose regarded owner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a State thereof or the District of Columbia.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with respect to the Swing Line Lender, such Defaulting Lender’s Applicable Percentage of Swing Line Loans other than Swing Line Loans as to which such Defaulting Lender’s participation obligation has been reallocated to other Revolving Credit Lenders in accordance with the terms hereof.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but subject in all respects to the provisions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as set forth in Section 1.10. The term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as a verb has a corresponding meaning.</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(a) each Significant Subsidiary of the Company (other than Excluded Subsidiaries), (b) any other Person that is from time to time party to the Guaranty or any other agreement pursuant to which it guarantees the Obligations or any portion thereof and (c) the Company with respect to (i) obligations owing by any Subsidiary of the Company under any Secured Hedge Agreement, Secured Cash Management Agreement or Secured Performance Letter of Credit, (ii) the payment and performance by each Specified Loan Party of its obligations under its Guaranty with respect to all Swap Obligations and (iii) Obligations owing by any Borrower other than the Company. Notwithstanding anything herein or in any other Loan Document to the contrary, no Excluded Subsidiary shall constitute a Guarantor and in no event shall any Excluded Subsidiary, AECOM Capital or any of its Subsidiaries be required to be or become Guarantors.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Agreement dated as of the Closing Date, by the Borrowers and the Guarantors in favor of the Administrative Agent and the Secured Parties, and including as supplemented or joined from time to time by the execution and delivery of supplements and joinders as provided therein or as otherwise reasonably acceptable to the Administrative Agent, and any other document pursuant to which any Person Guarantees any portion of the Obligations.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wastes, chemicals, pollutants, contaminants or compounds of any nature in any form regulated pursuant to any Environmental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Hedge Bank</w:t>
      </w:r>
      <w:r>
        <w:rPr>
          <w:rFonts w:ascii="Times New Roman" w:cs="Times New Roman" w:eastAsia="Times New Roman" w:hAnsi="Times New Roman"/>
          <w:sz w:val="18"/>
          <w:szCs w:val="18"/>
          <w:color w:val="auto"/>
        </w:rPr>
        <w:t xml:space="preserve">” means any Person that (a) at the time it enters into a Swap Contract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is a Lender or an Affiliate of a Lender or (b) is a party to a Swap Contract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on the date it becomes a Lender, in each case in its capacity as a party to such Swap Contract.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or in the form of common Equity Interests of the Company,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set forth in the Existing Credit Agreement,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Increase</w:t>
      </w:r>
      <w:r>
        <w:rPr>
          <w:rFonts w:ascii="Times New Roman" w:cs="Times New Roman" w:eastAsia="Times New Roman" w:hAnsi="Times New Roman"/>
          <w:sz w:val="18"/>
          <w:szCs w:val="18"/>
          <w:color w:val="auto"/>
        </w:rPr>
        <w:t xml:space="preserve">” has the meaning set forth in the Existing Credit Agreement,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all obligations of such Person for borrowed money and all obligations of such Person evidenced by bonds, debentures, notes, loan agreements or other similar instruments;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the maximum amount of all direct or contingent obligations of such Person arising under letters of credit (including standby and commercial), bankers’ acceptances, bank guaranties, surety bonds and similar instruments (other than Performance Contingent Obligations and any Guarantees thereof and contingent obligations under or relating to bank guaranties or surety bonds);</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(c)            net obligations of such Person under any Swap Contract if and to the extent such obligations would appear as a liability on a balance sheet (excluding the footnotes thereto) of such Person prepared in accordance with GAAP;</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(d)            all obligations of such Person to pay the deferred purchase price of property or services (other than trade accounts payable or similar obligations to a trade creditor in the ordinary course of business and other than any contingent earn-out obligation or other contingent obligation related to a Permitted Acquisition or an Investment permitted hereunder);</w:t>
      </w:r>
    </w:p>
    <w:p>
      <w:pPr>
        <w:spacing w:after="0" w:line="176"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(e)            Indebtedness of other Persons secured by a Lien on any asset of such Person, whether or not such Indebtedness is assumed by such Person; provided, however, that the amount of Indebtedness of such Person shall be the lesser of (i) the fair market value of such asset at such date of determination and (ii) the amount of such Indebtedness of such other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all Attributable Indebtedness in respect of Capitalized Leases and Synthetic Lease Obligations of such Person;</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(g)            the amount of all obligations of such Person with respect to the redemption, repayment or other repurchase of any Disqualified Stock or, with respect to any Subsidiary of such Person, any Preferred Stock (but excluding, in each case, any accrued dividends);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all Guarantees of such Person in respect of any of the foregoing Indebtedness.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in which such Person is a general partner. The amount of any net obligation under any Swap Contract on any date shall be deemed to be the Swap Termination Value thereof as of such date. The amount of any Guarantee of Indebtedness shall be determined in accordance with the definition of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Notwithstanding the foregoing, Indebtedness of the Company and its Restricted Subsidiaries shall not include short-term intercompany payables between or among two or more of the Company and its Restricted Subsidiaries arising from cash management transactions. For the avoidance of doubt, and without limitation of the foregoing, (x) obligations under any Permitted Convertible Indebtedness Hedging Agreements shall not constitute Indebtedness and (y) Permitted Convertible Indebtedness shall at all times prior to the repurchase, conversion or payment thereof be valued at the full stated principal amount thereof and shall not include any reduction or appreciation in value of the shares and/or cash deliverable upon conversion thereof.</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 Maturity Indebtedness</w:t>
      </w:r>
      <w:r>
        <w:rPr>
          <w:rFonts w:ascii="Times New Roman" w:cs="Times New Roman" w:eastAsia="Times New Roman" w:hAnsi="Times New Roman"/>
          <w:sz w:val="18"/>
          <w:szCs w:val="18"/>
          <w:color w:val="auto"/>
        </w:rPr>
        <w:t xml:space="preserve">” has the meaning (and at any time of measurement, the available balance) set forth in the Existing Credit Agreement,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Security Agreement</w:t>
      </w:r>
      <w:r>
        <w:rPr>
          <w:rFonts w:ascii="Times New Roman" w:cs="Times New Roman" w:eastAsia="Times New Roman" w:hAnsi="Times New Roman"/>
          <w:sz w:val="18"/>
          <w:szCs w:val="18"/>
          <w:color w:val="auto"/>
        </w:rPr>
        <w:t>” has the meaning specified in the Security and Pledge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Term SOFR Loan, the last day of each Interest Period applicable to such Loan and the Maturity Date of the Revolving Credit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Interest Period for a Term SOFR Loan exceeds three months, the respective dates that fall every three months after the beginning of such Interest Period shall also be Interest Payment Dates; and (b) as to any Base Rate Loan, Daily SOFR Loan or Swing Line Loan, the last Business Day of each March, June, September and December and the Maturity Date of the Revolving Credit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each Term SOFR Loan, the period commencing on the date such Term SOFR Loan is disbursed or converted to or continued as a Term SOFR Loan and ending on the date one, three or six months thereafter (in each case, subject to availability), as selected by the Company in its Loan Notice, or such other period that is twelve months or less requested by the Company and consented to by all the Appropriate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no Interest Period shall extend beyond the Maturity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as to any Person, any direct or indirect acquisition or investment by such Person by means of any of (a) the purchase or other acquisition of Equity Interests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For purposes of covenant compliance, the amount of any Investment not consisting of a Guarantee at any time outstanding shall be (i) the amount actually invested (whether in cash, Cash Equivalents or in kind), without adjustment for subsequent increases or decreases in the value of such Investment, minus (ii) the amount of dividends or distributions received in connection with such Investment and any return of capital or repayment of principal received in respect of such Investment that, in each case, is received in cash or Cash Equivalents (or, in the event of an in-kind Investment, in like property). For purposes of covenant compliance, the amount of any Investment consisting of a Guarantee or other contingent liability at any time outstanding shall be determined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Without limiting the foregoing, the outstanding amount of any Guarantee or other contingent liability shall be subject to appropriate adjustments for any reduction of such Guarantee or other contingent liability, and the outstanding amount of any Guarantee or other contingent liability that has been terminated shall be zero.</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shall have the meaning assigned to such term in the last paragraph of Section 10.01.</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 joint venture, partnership or similar arrangement formed for the purpose of performing a single project or series of related projects, whether in corporate, partnership or other legal form; provided that, in no event shall a Subsidiary be considered a “</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has the meaning specified in the introductory paragraph hereto and, unless the context requires otherwise, includes the Swing Line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Lender Recipient Party</w:t>
      </w:r>
      <w:r>
        <w:rPr>
          <w:rFonts w:ascii="Times New Roman" w:cs="Times New Roman" w:eastAsia="Times New Roman" w:hAnsi="Times New Roman"/>
          <w:sz w:val="18"/>
          <w:szCs w:val="18"/>
          <w:color w:val="auto"/>
        </w:rPr>
        <w:t>” means collectively, the Lenders and the Swing Line Lender.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(including any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Acquisition</w:t>
      </w:r>
      <w:r>
        <w:rPr>
          <w:rFonts w:ascii="Times New Roman" w:cs="Times New Roman" w:eastAsia="Times New Roman" w:hAnsi="Times New Roman"/>
          <w:sz w:val="18"/>
          <w:szCs w:val="18"/>
          <w:color w:val="auto"/>
        </w:rPr>
        <w:t>” shall mean any acquisition (including by means of a merger, amalgamation or consolidation) of, or Investment by one or more of the Company and its Restricted Subsidiaries in, any assets, business or person the consummation of which is not conditioned on the availability of, or on obtaining, third-party financing.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Limited Condition Acquisition, (b) any redemption, repayment, defeasance, satisfaction and discharge or repurchase of Indebtedness requiring irrevocable advance notice, (c) declaration of a distribution or dividend in respect of, or irrevocable advance notice of, or any irrevocable offer to, purchase, redeem or otherwise acquire or retire for value any Equity Interests of the Company and (d) any Disposition.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Revolving Credit Loan or a Swing Line Loan.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collectively, this Agreement, each Designated Borrower Request and Assumption Agreement, each Note, the Guaranty, each Collateral Document,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of this Agreement, the Existing Credit Agreement Intercreditor Agreement and the Fee Letters.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Notice</w:t>
      </w:r>
      <w:r>
        <w:rPr>
          <w:rFonts w:ascii="Times New Roman" w:cs="Times New Roman" w:eastAsia="Times New Roman" w:hAnsi="Times New Roman"/>
          <w:sz w:val="18"/>
          <w:szCs w:val="18"/>
          <w:color w:val="auto"/>
        </w:rPr>
        <w:t xml:space="preserve">” means a notice of (a) a Revolving Credit Borrowing, (b) a conversion of Loans from one Type to the other, or (c) a continuation of Term SOFR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the Company, the other Borrowers, each Guarantor and each Designated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LTM EBITDA</w:t>
      </w:r>
      <w:r>
        <w:rPr>
          <w:rFonts w:ascii="Times New Roman" w:cs="Times New Roman" w:eastAsia="Times New Roman" w:hAnsi="Times New Roman"/>
          <w:sz w:val="18"/>
          <w:szCs w:val="18"/>
          <w:color w:val="auto"/>
        </w:rPr>
        <w:t xml:space="preserve">” means Consolidated EBITDA of the Company measured for the period of the most recent four consecutive fiscal quarters ending prior to the date of such determination for which consolidated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each case with such pro forma adjustments as are consistent with the pro forma adjustments set forth in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effect on the business, assets, property, liabilities (actual or contingent), financial condition or results of operations of the Company and its Restricted Subsidiaries, taken as a whole, (b) a material adverse effect on the legal validity or legal enforceability of the rights or remedies of the agents or the Lenders under the Loan Documents (taken as a whole) or (c) a material adverse effect on the ability of the Loan Parties (taken as a whole) to perform their payment obligations under the Loan Documents (taken as a whole).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Commercial Tort Claim</w:t>
      </w:r>
      <w:r>
        <w:rPr>
          <w:rFonts w:ascii="Times New Roman" w:cs="Times New Roman" w:eastAsia="Times New Roman" w:hAnsi="Times New Roman"/>
          <w:sz w:val="18"/>
          <w:szCs w:val="18"/>
          <w:color w:val="auto"/>
        </w:rPr>
        <w:t>” means any commercial tort claim with respect to which a Loan Party is the plaintiff or a beneficiary and that makes a claim for damages, or other claim for judgment, in an amount greater than or equal to $30,000,000.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Guarantor</w:t>
      </w:r>
      <w:r>
        <w:rPr>
          <w:rFonts w:ascii="Times New Roman" w:cs="Times New Roman" w:eastAsia="Times New Roman" w:hAnsi="Times New Roman"/>
          <w:sz w:val="18"/>
          <w:szCs w:val="18"/>
          <w:color w:val="auto"/>
        </w:rPr>
        <w:t>” means any Guarantor that is itself a Significant Subsidiary by virtue of satisfying the financial test set forth in the definition of Significant Subsidiary individually, without giving effect to the aggregation test set forth in the first proviso of such definition.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with respect to the Revolving Credit Facility, the later of (a) June 9, 2028, and (b) if maturity is extended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such extended maturity date as determined pursuant to such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if such date is not a Business Day, the Maturity Date shall be the next preceding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means, at any date of determination, the most recently completed four fiscal quarters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means, at any time, with respect to Cash Collateral for Swing Line Loans, an amount determined by the Administrative Agent and the Swing Line Lender in their sole discretion.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Minority Investment</w:t>
      </w:r>
      <w:r>
        <w:rPr>
          <w:rFonts w:ascii="Times New Roman" w:cs="Times New Roman" w:eastAsia="Times New Roman" w:hAnsi="Times New Roman"/>
          <w:sz w:val="18"/>
          <w:szCs w:val="18"/>
          <w:color w:val="auto"/>
        </w:rPr>
        <w:t xml:space="preserve">” means an Investment by the Company or any Restricted Subsidiary in the Equity Interests of another Person (other than the Company or any Restricted Subsidiary) whose primary business at such time is the same as that of the Company that results in the direct ownership by the Company or a Restricted Subsidiary of less than 50% (or in the case of the Investment described in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of up to 50%) of the outstanding Equity Interests of such other Person, irrespective of whether the board of directors (or other governing body) of such Person has approved such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“Minority Investment” shall not include (a) Investments in Joint Ventures existing on the Closing Date, (b) Investments in any securities received in satisfaction or partial satisfaction from financially troubled account debtors or (c) Investments made or deemed made as a result of the receipt of non-cash consideration in connection with Dispositions otherwise permitted hereunder.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 as to which the Company or any ERISA Affiliate could have any liability (contingent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the Company or any ERISA Affiliate) at least two of whom are not under common control, as such a plan is described in Section 4064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Financing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xml:space="preserve">” shall have the meaning assigned to such term in the last paragraph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Non-Core Asset Dispositions</w:t>
      </w:r>
      <w:r>
        <w:rPr>
          <w:rFonts w:ascii="Times New Roman" w:cs="Times New Roman" w:eastAsia="Times New Roman" w:hAnsi="Times New Roman"/>
          <w:sz w:val="18"/>
          <w:szCs w:val="18"/>
          <w:color w:val="auto"/>
        </w:rPr>
        <w:t>” means the Disposition, or series of Dispositions, by the Company or any of its Restricted Subsidiaries of assets (including stock of Subsidiaries) in or related to the construction management segment of the Company and its Restricted Subsidiaries, in each case to the extent the Company has determined (in its reasonable discretion) that such assets (including stock of Subsidiaries) are non-core to the continuing operations of the Company and its Restricted Subsidiaries, taken as a whole, and none of which Dispositions (individually or in the aggregate) constitutes all or substantially all of the Company’s assets.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Non-Core Asset Disposition Related Transactions</w:t>
      </w:r>
      <w:r>
        <w:rPr>
          <w:rFonts w:ascii="Times New Roman" w:cs="Times New Roman" w:eastAsia="Times New Roman" w:hAnsi="Times New Roman"/>
          <w:sz w:val="18"/>
          <w:szCs w:val="18"/>
          <w:color w:val="auto"/>
        </w:rPr>
        <w:t xml:space="preserve">” means those intercompany Investments, intercompany Indebtedness (including Guarantees) and other transactions, in each case to the extent made in connection with, and in furtherance of, any or all of the Non-Core Asset Dispositions, so long as in connection therewith (i) no assets owned by a Loan Party prior thereto are, after giving effect to such transactions, owned by a non-Loan Party Restricted Subsidiary of the Company unless (x) such assets are to be Disposed of in a Non-Core Asset Disposition or (y) the aggregate book value of all assets of the Loan Parties after giving effect to such transactions (and any transactions effectuated substantially simultaneously therewith pursuant to </w:t>
      </w:r>
      <w:r>
        <w:rPr>
          <w:rFonts w:ascii="Times New Roman" w:cs="Times New Roman" w:eastAsia="Times New Roman" w:hAnsi="Times New Roman"/>
          <w:sz w:val="18"/>
          <w:szCs w:val="18"/>
          <w:u w:val="single" w:color="auto"/>
          <w:color w:val="auto"/>
        </w:rPr>
        <w:t>Sections 7.04(a)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7.05(d)</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(ii) no Guarantor prior to such transactions continues to be a Restricted Subsidiary of the Company but ceases to be a Guarantor after giving effect to such transactions unless the aggregate book value of all assets of the Loan Parties after giving effect to such transactions (and any transactions effectuated substantially simultaneously therewith pursuant to </w:t>
      </w:r>
      <w:r>
        <w:rPr>
          <w:rFonts w:ascii="Times New Roman" w:cs="Times New Roman" w:eastAsia="Times New Roman" w:hAnsi="Times New Roman"/>
          <w:sz w:val="18"/>
          <w:szCs w:val="18"/>
          <w:u w:val="single" w:color="auto"/>
          <w:color w:val="auto"/>
        </w:rPr>
        <w:t>Sections 7.04(a)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7.05(d)</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and (iii) no Default or Event of Default is in existence and continuing at the time of, or would result from, the consummation of any Non-Core Asset Disposition Transaction.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 Otherwise Applied</w:t>
      </w:r>
      <w:r>
        <w:rPr>
          <w:rFonts w:ascii="Times New Roman" w:cs="Times New Roman" w:eastAsia="Times New Roman" w:hAnsi="Times New Roman"/>
          <w:sz w:val="18"/>
          <w:szCs w:val="18"/>
          <w:color w:val="auto"/>
        </w:rPr>
        <w:t xml:space="preserve">” means, with reference to any calculation of the Cumulative Available Amount after the Amendment No. 16 Effective Date, that such amount is not then being utilized pursuant to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 xml:space="preserve"> and has not been utilized pursuant to </w:t>
      </w:r>
      <w:r>
        <w:rPr>
          <w:rFonts w:ascii="Times New Roman" w:cs="Times New Roman" w:eastAsia="Times New Roman" w:hAnsi="Times New Roman"/>
          <w:sz w:val="18"/>
          <w:szCs w:val="18"/>
          <w:u w:val="single" w:color="auto"/>
          <w:color w:val="auto"/>
        </w:rPr>
        <w:t>Section 7.06(e)</w:t>
      </w:r>
      <w:r>
        <w:rPr>
          <w:rFonts w:ascii="Times New Roman" w:cs="Times New Roman" w:eastAsia="Times New Roman" w:hAnsi="Times New Roman"/>
          <w:sz w:val="18"/>
          <w:szCs w:val="18"/>
          <w:color w:val="auto"/>
        </w:rPr>
        <w:t xml:space="preserve"> after the Amendment No. 16 Effective Date (it being understood that with respect to any Investment made under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 xml:space="preserve">, the amount thereof that has been repaid to the investor in cash as dividends or distributions received in connection with such Investment, or as a repayment of principal or a return of capital (up to the amount of the initial Investment), but without any other adjustment for increases or decreases in value of, or write-ups, write-downs or write-offs with respect to, such Investment after the date of such Investment, shall be deemed not to be utilized at such time pursuant to such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 As of the Amendment No. 16 Effective Date, the entire Cumulative Available Amount is Not Otherwise Applied and, for the avoidance of doubt, no Investment or Restricted Payment made prior to the Amendment No. 16 Effective Date will be taken into account in the calculation hereunder.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Revolving Credit Note.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advances to, and debts, liabilities, obligations, covenants and duties of, any Loan Party arising under any Loan Document or otherwise with respect to any Loan, Secured Cash Management Agreement, Secured Hedge Agreement or Secured Performance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provided that the Obligations shall exclude any Excluded Swap Obligations.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with respect to Revolving Credit Loans and Swing Line Loans on any date, the aggregate outstanding principal amount thereof after giving effect to any borrowings and prepayments or repayments of Revolving Credit Loans and Swing Line Loans, as the case may be, occurring on such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the greater of (i) the Federal Funds Rate and (ii) an overnight rate determined by the Administrative Agent or the Swing Line Lender, as the case may be, in accordance with banking industry rules on interbank compensation.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Act</w:t>
      </w:r>
      <w:r>
        <w:rPr>
          <w:rFonts w:ascii="Times New Roman" w:cs="Times New Roman" w:eastAsia="Times New Roman" w:hAnsi="Times New Roman"/>
          <w:sz w:val="18"/>
          <w:szCs w:val="18"/>
          <w:color w:val="auto"/>
        </w:rPr>
        <w:t>” means the Pension Protection Act of 2006.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(other than a Multiple Employer Plan or a Multiemployer Plan) that is maintained or is contributed to by the Company and any ERISA Affiliate as to which the Company or any ERISA Affiliate could have any liability (contingent or otherwise) and is either covered by Title IV of ERISA or is subject to the minimum funding standards under Section 412 of the Code.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Contingent Obligations</w:t>
      </w:r>
      <w:r>
        <w:rPr>
          <w:rFonts w:ascii="Times New Roman" w:cs="Times New Roman" w:eastAsia="Times New Roman" w:hAnsi="Times New Roman"/>
          <w:sz w:val="18"/>
          <w:szCs w:val="18"/>
          <w:color w:val="auto"/>
        </w:rPr>
        <w:t>” means any bid, performance or similar project related bonds, parent company guarantees, bank guaranties or surety bonds or Performance Letters of Credit.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Letter of Credit</w:t>
      </w:r>
      <w:r>
        <w:rPr>
          <w:rFonts w:ascii="Times New Roman" w:cs="Times New Roman" w:eastAsia="Times New Roman" w:hAnsi="Times New Roman"/>
          <w:sz w:val="18"/>
          <w:szCs w:val="18"/>
          <w:color w:val="auto"/>
        </w:rPr>
        <w:t>” means a standby letter of credit used directly or indirectly to cover bid, performance, advance and retention obligations, including, without limitation, letters of credit issued in favor of sureties who in connection therewith cover bid, performance, advance and retention obligations.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means the non-hostile purchase or other acquisition of one or more related businesses so long as:</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(a)            the Person to be acquired becomes or is to become, or the assets to be acquired are acquired or to be acquired by, the Company or a Restricted Subsidiary of the Company;</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(b)            either (i) in the case of a Limited Condition Transaction as to which an LCT Election has been made, (A) no Event of Default exists as of the LCT Test Date and (B) no Specified Default exists on the date of consummation thereof (either before or after such consummation) or (ii) otherwise, no Event of Default exists either on the date the agreement governing such acquisition is executed or on the date of consummation thereof (either before or after such consummation);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[reserved];</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after giving effect to such acquisition, the Company is in compliance with the financial covenant contained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(determined (i) in the case of a Limited Condition Transaction as to which an LCT Election has been made, as of the most recently completed relevant period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prior to the LCT Test Date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acquisition, any adjustments to adjusted Consolidated EBITDA made in connection therewith and any Indebtedness (including any Credit Extensions) anticipated by the Company (in good faith) to be incurred in connection therewith or (ii) otherwise, as of the most recently completed relevant period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prior to the date of consummation thereof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such acquisition, any adjustments to adjusted Consolidated EBITDA made in connection therewith and any Indebtedness (including any Credit Extensions) incurred in connection therewith); and</w:t>
      </w:r>
    </w:p>
    <w:p>
      <w:pPr>
        <w:spacing w:after="0" w:line="192" w:lineRule="exact"/>
        <w:rPr>
          <w:sz w:val="20"/>
          <w:szCs w:val="20"/>
          <w:color w:val="auto"/>
        </w:rPr>
      </w:pPr>
    </w:p>
    <w:p>
      <w:pPr>
        <w:jc w:val="both"/>
        <w:ind w:left="660"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the Administrative Agent shall have received a certificate substantially concurrently with or prior to the consummation of such transaction certifying that all the requirements set forth in this definition have been satisfied with respect to such purchase or other acquisition, together with reasonably detailed calculations demonstrating satisfaction of the requirements set forth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Bridge Indebtedness</w:t>
      </w:r>
      <w:r>
        <w:rPr>
          <w:rFonts w:ascii="Times New Roman" w:cs="Times New Roman" w:eastAsia="Times New Roman" w:hAnsi="Times New Roman"/>
          <w:sz w:val="18"/>
          <w:szCs w:val="18"/>
          <w:color w:val="auto"/>
        </w:rPr>
        <w:t>” means any customary bridge facility, escrow or similar arrangement of the Company or any Restricted Subsidiary that (a) is issued with the intent to convert such facility into another instrument or product that, if constituting Indebtedness, satisfies all applicable maturity and weighted average life limitations or (b) otherwise provides that if such facility is not converted into the intended conversion product, is automatically (subject to the satisfaction of certain conditions) convertible into Indebtedness that satisfies all applicable maturity and weighted average life limitations.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Capital Stock Buybacks</w:t>
      </w:r>
      <w:r>
        <w:rPr>
          <w:rFonts w:ascii="Times New Roman" w:cs="Times New Roman" w:eastAsia="Times New Roman" w:hAnsi="Times New Roman"/>
          <w:sz w:val="18"/>
          <w:szCs w:val="18"/>
          <w:color w:val="auto"/>
        </w:rPr>
        <w:t>” means the acquisition by the Company of shares of the Company’s Equity Interests provided that:</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no Default or Event of Default shall have occurred and be continuing both before and immediately after giving effect to such acquisition;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such acquisition shall not be in violation of Regulations U and X of the FRB;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such acquisition shall be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means senior, unsecured convertible or exchangeable debt securities of the Company that are settled upon conversion or exchange by the holders thereof in cash or Equity Interests of the Company or any combination thereof (including convertible securities that require payment of at least the principal thereof in cash upon a conversion or exchange).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 Hedging Agreement</w:t>
      </w:r>
      <w:r>
        <w:rPr>
          <w:rFonts w:ascii="Times New Roman" w:cs="Times New Roman" w:eastAsia="Times New Roman" w:hAnsi="Times New Roman"/>
          <w:sz w:val="18"/>
          <w:szCs w:val="18"/>
          <w:color w:val="auto"/>
        </w:rPr>
        <w:t>” means (a) a Swap Contract pursuant to which the Company acquires a call or a capped call option (or substantively equivalent derivative transaction) requiring the counterparty thereto to deliver to the Company Equity Interests of the Company, the cash value of such Equity Interests or a combination thereof from time to time upon exercise of such option and (b) if entered into by the Company in connection with any Swap Contract described in clause (a) above, a Swap Contract pursuant to which the Company issues to the counterparty thereto warrants to acquire Equity Interests of the Company (or a substantively equivalent derivative transaction) in each case, entered into by the Company in connection with, and prior to or concurrently with, the issuance of any Permitted Convertible Indebtedness.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Credit Agreement Refinancing Indebtedness</w:t>
      </w:r>
      <w:r>
        <w:rPr>
          <w:rFonts w:ascii="Times New Roman" w:cs="Times New Roman" w:eastAsia="Times New Roman" w:hAnsi="Times New Roman"/>
          <w:sz w:val="18"/>
          <w:szCs w:val="18"/>
          <w:color w:val="auto"/>
        </w:rPr>
        <w:t xml:space="preserve">” has the meaning set forth in the Existing Credit Agreement, subject to </w:t>
      </w:r>
      <w:r>
        <w:rPr>
          <w:rFonts w:ascii="Times New Roman" w:cs="Times New Roman" w:eastAsia="Times New Roman" w:hAnsi="Times New Roman"/>
          <w:sz w:val="18"/>
          <w:szCs w:val="18"/>
          <w:u w:val="single" w:color="auto"/>
          <w:color w:val="auto"/>
        </w:rPr>
        <w:t>Section 1.13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means the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benefit plan within the meaning of Section 3(3) of ERISA (including a Pension Plan, but not including a Multiemployer Plan or Multiple Employer Plan), maintained for employees of the Company or any ERISA Affiliate or any such Plan to which the Company or any ERISA Affiliate is required to contribute on behalf of any of its employees.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PLOC Bank</w:t>
      </w:r>
      <w:r>
        <w:rPr>
          <w:rFonts w:ascii="Times New Roman" w:cs="Times New Roman" w:eastAsia="Times New Roman" w:hAnsi="Times New Roman"/>
          <w:sz w:val="18"/>
          <w:szCs w:val="18"/>
          <w:color w:val="auto"/>
        </w:rPr>
        <w:t xml:space="preserve">” means any Person that, (a) at the time it issues a Performance Letter of Credit for the account of any Borrower and/or any (or one or more) Restricted Subsidiary of a Borrower that is permitted to be secured by a Lien on Collateral pursuant to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 xml:space="preserve">, is a Lender or an Affiliate of a Lender or (b) at the time it or its Affiliate becomes a Lender (including on the Closing Date) is the issuer of a Performance Letter of Credit for the account of any Borrower and/or any (or one or more) Restricted Subsidiary of a Borrower that is permitted to be secured by a Lien on Collateral pursuant to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 in each case in its capacity as the issuer of such Performance Letter of Credit.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Personal Property Securities Act 2009</w:t>
      </w:r>
      <w:r>
        <w:rPr>
          <w:rFonts w:ascii="Times New Roman" w:cs="Times New Roman" w:eastAsia="Times New Roman" w:hAnsi="Times New Roman"/>
          <w:sz w:val="18"/>
          <w:szCs w:val="18"/>
          <w:color w:val="auto"/>
        </w:rPr>
        <w:t xml:space="preserve"> (Cth).</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as applied to the Equity Interests of any Person, Equity Interests of any class or classes (however designated) that is preferred as to the payment of dividends, or as to the distribution of assets upon any voluntary or involuntary liquidation or dissolution of such Person, over shares of Equity Interests of any other class of such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Priming Debt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Debt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Debt Lien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Priority Indebtedness</w:t>
      </w:r>
      <w:r>
        <w:rPr>
          <w:rFonts w:ascii="Times New Roman" w:cs="Times New Roman" w:eastAsia="Times New Roman" w:hAnsi="Times New Roman"/>
          <w:sz w:val="18"/>
          <w:szCs w:val="18"/>
          <w:color w:val="auto"/>
        </w:rPr>
        <w:t xml:space="preserve">” means (a) any Indebtedness of the Company secured by any Lien (other than Escrow Liens and/or Liens permitted by any of clauses (a), (b), (c), (d), (e), (f), (g), (h), (j), (k), (l), (m), (n), (o), (q) and (s)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(b) any Indebtedness of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from any calculation of Priority Indebtedness the (i) Indebtedness of any Restricted Subsidiary evidenced by (A) a Guarantee of the Indebtedness of the Company owing pursuant to this Agreement and (B) a Guarantee delivered by a Guarantor of other Indebtedness of the Company, (ii) obligations under or in respect of Qualified Securitization Financings or Receivables Facilities to the extent incurred or existing under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(iii) obligations (contingent or otherwise) existing or arising under any Swap Contract (for the avoidance of doubt, including any Permitted Convertible Indebtedness Hedging Agreement) and (iv) obligations of the Company or any Restricted Subsidiary to the Company or another Restricted Subsidiary.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Modification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shall mean, at any time, the Company, each Borrower that is not an Excluded Subsidiary, and each Guarantor with total assets exceeding $10,000,000 or that qualifies at such time as an “</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under the Commodity Exchange Act and can cause another person to qualify as an “</w:t>
      </w:r>
      <w:r>
        <w:rPr>
          <w:rFonts w:ascii="Times New Roman" w:cs="Times New Roman" w:eastAsia="Times New Roman" w:hAnsi="Times New Roman"/>
          <w:sz w:val="18"/>
          <w:szCs w:val="18"/>
          <w:u w:val="single" w:color="auto"/>
          <w:color w:val="auto"/>
        </w:rPr>
        <w:t>eligible contract participant</w:t>
      </w:r>
      <w:r>
        <w:rPr>
          <w:rFonts w:ascii="Times New Roman" w:cs="Times New Roman" w:eastAsia="Times New Roman" w:hAnsi="Times New Roman"/>
          <w:sz w:val="18"/>
          <w:szCs w:val="18"/>
          <w:color w:val="auto"/>
        </w:rPr>
        <w:t>” at such time under §1a(18)(A)(v)(II) of the Commodity Exchange Act.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Financing</w:t>
      </w:r>
      <w:r>
        <w:rPr>
          <w:rFonts w:ascii="Times New Roman" w:cs="Times New Roman" w:eastAsia="Times New Roman" w:hAnsi="Times New Roman"/>
          <w:sz w:val="18"/>
          <w:szCs w:val="18"/>
          <w:color w:val="auto"/>
        </w:rPr>
        <w:t>” means any Securitization Facility that meets the following conditions: (i) the Company shall have determined in good faith that such Securitization Facility (including financing terms, covenants, termination events and other provisions) is in the aggregate economically fair and reasonable to the Company and its Restricted Subsidiaries; (ii) all sales of Securitization Assets and related assets by the Company or any Restricted Subsidiary to the Securitization Subsidiary or any other Person are made for fair consideration (as determined in good faith by the Company); and (iii) the financing terms, covenants, termination events and other provisions thereof shall be fair and reasonable terms (as determined in good faith by the Company) and may include Standard Securitization Undertakings.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other day as otherwise reasonably determined by the Administrative Agent).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Reallocated General Basket Amount</w:t>
      </w:r>
      <w:r>
        <w:rPr>
          <w:rFonts w:ascii="Times New Roman" w:cs="Times New Roman" w:eastAsia="Times New Roman" w:hAnsi="Times New Roman"/>
          <w:sz w:val="18"/>
          <w:szCs w:val="18"/>
          <w:color w:val="auto"/>
        </w:rPr>
        <w:t xml:space="preserve">” shall mean the aggregate amount of unutilized Indebtedness incurrence capacity under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 xml:space="preserve"> that the Company has elected to reallocate to the Cash-Capped Incremental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Reallocated Restricted Payment Amount</w:t>
      </w:r>
      <w:r>
        <w:rPr>
          <w:rFonts w:ascii="Times New Roman" w:cs="Times New Roman" w:eastAsia="Times New Roman" w:hAnsi="Times New Roman"/>
          <w:sz w:val="18"/>
          <w:szCs w:val="18"/>
          <w:color w:val="auto"/>
        </w:rPr>
        <w:t xml:space="preserve">” shall mean the aggregate amount of unutilized Restricted Payments capacity under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7.06(j)</w:t>
      </w:r>
      <w:r>
        <w:rPr>
          <w:rFonts w:ascii="Times New Roman" w:cs="Times New Roman" w:eastAsia="Times New Roman" w:hAnsi="Times New Roman"/>
          <w:sz w:val="18"/>
          <w:szCs w:val="18"/>
          <w:color w:val="auto"/>
        </w:rPr>
        <w:t xml:space="preserve"> that the Company has elected to reallocate to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shall mean (a) any accounts receivable owed to the Company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w:t>
      </w:r>
      <w:r>
        <w:rPr>
          <w:rFonts w:ascii="Times New Roman" w:cs="Times New Roman" w:eastAsia="Times New Roman" w:hAnsi="Times New Roman"/>
          <w:sz w:val="18"/>
          <w:szCs w:val="18"/>
          <w:color w:val="auto"/>
        </w:rPr>
        <w:t>” shall mean any arrangement between the Company or a Subsidiary and a commercial bank, an asset based lender or other financial institution or an Affiliate thereof pursuant to which (a) the Company or such Subsidiary, as applicable, sells (directly or indirectly) to such commercial bank, asset based lender or other financial institution (or such Affiliate) Receivables Assets and (b) the obligations of the Company or such Restricted Subsidiary, as applicable, thereunder are non-recourse (except for Securitization Repurchase Obligations) to the Company and such Subsidiary and (c) the financing terms, covenants, termination events and other provisions thereof shall be on market terms (as determined in good faith by the Company) and may include Standard Securitization Undertakings, and shall include any guaranty in respect of such arrangements.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or any other recipient of any payment to be made by or on account of any obligation of any Loan Party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Recovery Event</w:t>
      </w:r>
      <w:r>
        <w:rPr>
          <w:rFonts w:ascii="Times New Roman" w:cs="Times New Roman" w:eastAsia="Times New Roman" w:hAnsi="Times New Roman"/>
          <w:sz w:val="18"/>
          <w:szCs w:val="18"/>
          <w:color w:val="auto"/>
        </w:rPr>
        <w:t>” shall mean any settlement of or payment in respect of any property or casualty insurance claim or any taking or condemnation proceeding relating to any asset of the Company or any Restricted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Regulated Bank</w:t>
      </w:r>
      <w:r>
        <w:rPr>
          <w:rFonts w:ascii="Times New Roman" w:cs="Times New Roman" w:eastAsia="Times New Roman" w:hAnsi="Times New Roman"/>
          <w:sz w:val="18"/>
          <w:szCs w:val="18"/>
          <w:color w:val="auto"/>
        </w:rPr>
        <w:t>” means an (i) Approved Commercial Bank that is (a) a U.S. depository institution the deposits of which are insured by the Federal Deposit Insurance Corporation, (b) a corporation organized under section 25A of the U.S. Federal Reserve Act of 1913, (c) a branch, agency or commercial lending company of a foreign bank operating pursuant to approval by and under the supervision of the FRB under 12 CFR part 211, (d) a non-U.S. branch of a foreign bank managed and controlled by a U.S. branch referred to in clause (c) or (e) any other U.S. or non-U.S. depository institution or any branch, agency or similar office thereof supervised by a bank regulatory authority in any jurisdiction or (ii) any Affiliate of a Person set forth in clause</w:t>
      </w:r>
    </w:p>
    <w:p>
      <w:pPr>
        <w:spacing w:after="0" w:line="3" w:lineRule="exact"/>
        <w:rPr>
          <w:sz w:val="20"/>
          <w:szCs w:val="20"/>
          <w:color w:val="auto"/>
        </w:rPr>
      </w:pPr>
    </w:p>
    <w:p>
      <w:pPr>
        <w:jc w:val="both"/>
        <w:ind w:firstLine="8"/>
        <w:spacing w:after="0" w:line="255" w:lineRule="auto"/>
        <w:tabs>
          <w:tab w:leader="none" w:pos="2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the extent that (a) all of the Equity Interest of such Affiliate is directly or indirectly owned by either (x) such Person set forth in clause (i) above or (y) a parent entity that also owns, directly or indirectly, all of the Equity Interest of such Person set forth in clause (i) and (b) such Affiliate is a securities broker or dealer registered with the SEC under Section 15 of the Exchange Act.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Assets</w:t>
      </w:r>
      <w:r>
        <w:rPr>
          <w:rFonts w:ascii="Times New Roman" w:cs="Times New Roman" w:eastAsia="Times New Roman" w:hAnsi="Times New Roman"/>
          <w:sz w:val="18"/>
          <w:szCs w:val="18"/>
          <w:color w:val="auto"/>
        </w:rPr>
        <w:t>” means (a) properties and assets (other than cash, Cash Equivalents, any Equity Interests or other security) that will be used in a Similar Business; and (b) Equity Interests of any Person that is engaged in a Similar Business and that will be merged or consolidated with or into the Company or one or more Restricted Subsidiary or that will become one or more Restricted Subsidiaries.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Borrowing, conversion or continuation of Revolving Credit Loans, a Loan Notice, and (b) with respect to a Swing Line Loan, a Swing Line Loan Notice.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 Line Loan that any Defaulting Lender has failed to fund that have not been reallocated to and funded by another Revolving Credit Lender shall be deemed to be held by the Lender that is the Swing Line Lender in making such determination.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as defined in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xml:space="preserve">” means the chief executive officer, president, chief financial officer, treasurer, assistant treasurer or controller of a Loan Party and solely for purposes of the delivery of incumbency certificates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secretary or any assistant secretary of a Loan Party and, solely for the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capital stock or other Equity Interest of any Person or any of its Restricted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of any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Company that is not an Unrestricted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Revolver Commitment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xml:space="preserve">” means a borrowing consisting of simultaneous Revolving Credit Loans of the same Type, and, in the case of Term SOFR Loans, having the same Interest Period made by each of the Revolving Credit Lenders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as to each Revolving Credit Lender, its obligation to (a) make Revolving Credit Loans to the Borrowers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and (b)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or opposite such caption in the Assignment and Assumption pursuant to which such Lender becomes a party hereto, as applicable, as such amount may be adjusted from time to time in accordance with this Agreement. As of the Closing Date, the aggregate Revolving Credit Commitment is $500,000,000.</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Outstanding Amount at such time of its Loans and the aggregate Outstanding Amount of such Lender’s participation in Swing Line Loans at such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at any time, the aggregate amount of the Revolving Credit Lenders’ Revolving Credit Commitments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Lender</w:t>
      </w:r>
      <w:r>
        <w:rPr>
          <w:rFonts w:ascii="Times New Roman" w:cs="Times New Roman" w:eastAsia="Times New Roman" w:hAnsi="Times New Roman"/>
          <w:sz w:val="18"/>
          <w:szCs w:val="18"/>
          <w:color w:val="auto"/>
        </w:rPr>
        <w:t>” means, at any time, (a) so long as any Revolving Credit Commitment is in effect, any Lender that has a Revolving Credit Commitment at such time or (b) if the Revolving Credit Commitments have terminated or expired, any Lender that has a Revolving Credit Loan or a participation in Swing Line Loans at such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Note</w:t>
      </w:r>
      <w:r>
        <w:rPr>
          <w:rFonts w:ascii="Times New Roman" w:cs="Times New Roman" w:eastAsia="Times New Roman" w:hAnsi="Times New Roman"/>
          <w:sz w:val="18"/>
          <w:szCs w:val="18"/>
          <w:color w:val="auto"/>
        </w:rPr>
        <w:t xml:space="preserve">” means a promissory note made by the Borrowers in favor of a Revolving Credit Lender evidencing Revolving Credit Loans or Swing Line Loans, as the case may be, made by such Revolving Credit Lender, substantially in the form of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The McGraw-Hill Companies, Inc.,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with respect to disbursements and payments in Dollars, immediately available funds.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Government (including without limitation, OFAC), the United Nations Security Council, the European Union, His Majesty’s Treasury, the Hong Kong Monetary Authority, the Australian government or other relevant sanctions authority with jurisdiction over any Lender, the Company or any of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or among any Borrower and/or any (or one or more) Subsidiary of a Borrower and any Cash Management Bank (except to the extent that such Cash Management Agreement expressly provides that it is not a Secured Cash Management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Hedge Agreement</w:t>
      </w:r>
      <w:r>
        <w:rPr>
          <w:rFonts w:ascii="Times New Roman" w:cs="Times New Roman" w:eastAsia="Times New Roman" w:hAnsi="Times New Roman"/>
          <w:sz w:val="18"/>
          <w:szCs w:val="18"/>
          <w:color w:val="auto"/>
        </w:rPr>
        <w:t xml:space="preserve">” means any Swap Contract permitted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that is entered into by and between or among any Borrower and/or any (or one or more) Subsidiary of a Borrower and any Hedge Bank (except to the extent that such Swap Contract expressly provides that it is not a Secured Hedge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Hedge Banks, the Cash Management Banks, the PLOC Banks,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and the other Persons the Obligations owing to which are or are purported to be secured by the Collateral under the terms of the Collateral Documents.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Performance Letter of Credit</w:t>
      </w:r>
      <w:r>
        <w:rPr>
          <w:rFonts w:ascii="Times New Roman" w:cs="Times New Roman" w:eastAsia="Times New Roman" w:hAnsi="Times New Roman"/>
          <w:sz w:val="18"/>
          <w:szCs w:val="18"/>
          <w:color w:val="auto"/>
        </w:rPr>
        <w:t xml:space="preserve">” means any Performance Letter of Credit specifically designated to the Administrative Agent in writing by the Company and the relevant PLOC Bank as a “Secured Performance Letter of Credit” that is permitted to be secured by a Lien on Collateral under the Loan Documents pursuant to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 xml:space="preserve"> that is issued by a PLOC Bank for the account of any Borrower, any (or one or more) Subsidiary or Subsidiaries of a Borrower and/or any (or one or more) Joint Venture or Joint Ventures in which a Borrower or a Subsidiary is a venture partner.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w:t>
      </w:r>
      <w:r>
        <w:rPr>
          <w:rFonts w:ascii="Times New Roman" w:cs="Times New Roman" w:eastAsia="Times New Roman" w:hAnsi="Times New Roman"/>
          <w:sz w:val="18"/>
          <w:szCs w:val="18"/>
          <w:color w:val="auto"/>
        </w:rPr>
        <w:t>” means (i) any accounts receivable, loan receivables, related assets and the proceeds thereof and (ii)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securitization, financing, factoring or sales transactions, as amended, supplemented, modified, extended, renewed, restated or refunded from time to time, pursuant to which the Company or any of its Restricted Subsidiaries sells, transfers, pledges or otherwise conveys any Securitization Assets (whether now existing or arising in the future) to a Securitization Subsidiary or any other Person.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means any obligation of a seller of Securitization Assets or Receivables Assets in a Qualified Securitization Financing or a Receivables Facility to repurchase or otherwise make payments with respect to Securitization Assets or Receivables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Restricted Subsidiary of the Company in each case formed for the purpose of and that solely engages in one or more Qualified Securitization Financings or Receivables Facilities and other activities reasonably related thereto or another Person formed for this purpose.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and Pledge Agreement</w:t>
      </w:r>
      <w:r>
        <w:rPr>
          <w:rFonts w:ascii="Times New Roman" w:cs="Times New Roman" w:eastAsia="Times New Roman" w:hAnsi="Times New Roman"/>
          <w:sz w:val="18"/>
          <w:szCs w:val="18"/>
          <w:color w:val="auto"/>
        </w:rPr>
        <w:t>” means that certain Security and Pledge Agreement dated as of the Closing Date by the Borrowers and the Guarantors to the Administrative Agent for the benefit of the Secured Parties, as supplemented or joined from time to time by the execution and delivery of supplements and joinders as provided therein or as otherwise reasonably acceptable to the Administrative Agent.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xml:space="preserve">” means any direct or indirect wholly-owned domestic Restricted Subsidiary of the Company (other than an Excluded Subsidiary) that, individually (without consolidation with the Company or any of its other Subsidiaries) has assets with a book value that totals 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aggregate book value of all assets of the Company and all Significant Subsidiaries constitutes less than 75%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then in such case the Company shall identify additional wholly-owned domestic Restricted Subsidiaries to constitute Significant Subsidiaries such that the foregoing 75% aggregation test is satisfied (or, if such 75% test cannot be satisfied with all wholly-owned domestic Restricted Subsidiaries other than Excluded Subsidiaries, then all wholly-owned domestic Restricted Subsidiaries other than Excluded Subsidiaries of the Company shall become “Significant Subsidiaries”);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shall any Excluded Subsidiary be required to be a Guarantor.</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means (x) those lines of business or activities conducted by the Company and its Restricted Subsidiaries on Amendment No. 16 Effective Date, (y) any business that is a natural outgrowth or reasonable extension, development, expansion of any business or activities conducted by the Company and its Restricted Subsidiaries on the Amendment No. 16 Effective Date or (z) any business similar, reasonably related, incidental, complementary or ancillary to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as the case may be, (a) the Federal Reserve Bank of New York, as the administrator of SOFR, or any successor administrator of SOFR designated by the Federal Reserve Bank of New York or other Person acting as the SOFR Administrator with respect to SOFR at such time that is satisfactory to the Administrative Agent and/or (b) CME (or any successor administrator satisfactory to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on any date of determination, that on such date (a) the amount of the fair value of the assets of the Company and its Subsidiaries, on a consolidated basis as of such date, exceeds, on a consolidated basis, the amount of all liabilities of the Company and its Subsidiaries on a consolidated basis, contingent or otherwise, (b) the present fair saleable value of the property (on a going concern basis) of the Company and its Subsidiaries, on a consolidated basis, is greater than the amount that will be required to pay the probable liability, on a consolidated basis, of their debts and other liabilities, subordinated, contingent or otherwise, as such debts and other liabilities become absolute and matured in the ordinary course of business,</w:t>
      </w:r>
    </w:p>
    <w:p>
      <w:pPr>
        <w:spacing w:after="0" w:line="3" w:lineRule="exact"/>
        <w:rPr>
          <w:sz w:val="20"/>
          <w:szCs w:val="20"/>
          <w:color w:val="auto"/>
        </w:rPr>
      </w:pPr>
    </w:p>
    <w:p>
      <w:pPr>
        <w:jc w:val="both"/>
        <w:ind w:firstLine="8"/>
        <w:spacing w:after="0" w:line="253" w:lineRule="auto"/>
        <w:tabs>
          <w:tab w:leader="none" w:pos="2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on a consolidated basis, are able to pay their debts and liabilities, subordinated, contingent or otherwise, as such liabilities become absolute and matured in the ordinary course of business; and (d) the Company and its Subsidiaries, on a consolidated basis, are not engaged in, and are not about to engage in, any business or transaction contemplated as of such date for which they have unreasonably small capital. The amount of any contingent liability at any time shall be computed as the amount that would reasonably be expected to become an actual and matured liability at such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Acquisition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Default</w:t>
      </w:r>
      <w:r>
        <w:rPr>
          <w:rFonts w:ascii="Times New Roman" w:cs="Times New Roman" w:eastAsia="Times New Roman" w:hAnsi="Times New Roman"/>
          <w:sz w:val="18"/>
          <w:szCs w:val="18"/>
          <w:color w:val="auto"/>
        </w:rPr>
        <w:t xml:space="preserve">” shall mean, solely with respect to any Borrower or Guarantor, an Event of Default arising under either or both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8.01(f)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means any Loan Party that is not an “eligible contract participant” under the Commodity Exchange Act (determined prior to giving effect to any “keepwell, support or other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any Investment that results in a Person becoming a Restricted Subsidiary, any designation of a Subsidiary as a Restricted Subsidiary or an Unrestricted Subsidiary, any Permitted Acquisition, any Disposition that results in a Restricted Subsidiary ceasing to be a Subsidiary of the Company, any Investment constituting an acquisition of assets constituting a business unit, line of business or division of another Person or any Disposition of a business unit, line of business or division of the Company or a Restricted Subsidiary, in each case whether by merger, consolidation, amalgamation or otherwise, and in each case, in excess of $20,000,000 per such transaction (or series of related transactions), or any incurrence or repayment of Indebtedness (other than Indebtedness incurred or repaid under any revolving credit facility without any adjustment to the commitments thereunder), Restricted Payment or other event that by the terms of this Agreement requires a test to be calculated for “</w:t>
      </w:r>
      <w:r>
        <w:rPr>
          <w:rFonts w:ascii="Times New Roman" w:cs="Times New Roman" w:eastAsia="Times New Roman" w:hAnsi="Times New Roman"/>
          <w:sz w:val="18"/>
          <w:szCs w:val="18"/>
          <w:i w:val="1"/>
          <w:iCs w:val="1"/>
          <w:color w:val="auto"/>
        </w:rPr>
        <w:t>pro forma compliance</w:t>
      </w:r>
      <w:r>
        <w:rPr>
          <w:rFonts w:ascii="Times New Roman" w:cs="Times New Roman" w:eastAsia="Times New Roman" w:hAnsi="Times New Roman"/>
          <w:sz w:val="18"/>
          <w:szCs w:val="18"/>
          <w:color w:val="auto"/>
        </w:rPr>
        <w:t>” or on a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forma basis</w:t>
      </w:r>
      <w:r>
        <w:rPr>
          <w:rFonts w:ascii="Times New Roman" w:cs="Times New Roman" w:eastAsia="Times New Roman" w:hAnsi="Times New Roman"/>
          <w:sz w:val="18"/>
          <w:szCs w:val="18"/>
          <w:color w:val="auto"/>
        </w:rPr>
        <w:t>” or after giving “</w:t>
      </w:r>
      <w:r>
        <w:rPr>
          <w:rFonts w:ascii="Times New Roman" w:cs="Times New Roman" w:eastAsia="Times New Roman" w:hAnsi="Times New Roman"/>
          <w:sz w:val="18"/>
          <w:szCs w:val="18"/>
          <w:i w:val="1"/>
          <w:iCs w:val="1"/>
          <w:color w:val="auto"/>
        </w:rPr>
        <w:t>pro forma effect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guarantees and indemnities entered into by the Company or any of its Restricted Subsidiaries which the Company has determined in good faith to be customary in a Securitization Facility or a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(as determined in accordance with GAAP), or both, by such Person. Unless otherwise specified, all references herein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shall refer to a Subsidiary or Subsidiaries of the Company.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Permitted Convertible Indebtedness Hedging Agreements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Obligations</w:t>
      </w:r>
      <w:r>
        <w:rPr>
          <w:rFonts w:ascii="Times New Roman" w:cs="Times New Roman" w:eastAsia="Times New Roman" w:hAnsi="Times New Roman"/>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Termination Value</w:t>
      </w:r>
      <w:r>
        <w:rPr>
          <w:rFonts w:ascii="Times New Roman" w:cs="Times New Roman" w:eastAsia="Times New Roman" w:hAnsi="Times New Roman"/>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Bank of America in its capacity as provider of Swing Line Loans, or any successor swing line lender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 Notice</w:t>
      </w:r>
      <w:r>
        <w:rPr>
          <w:rFonts w:ascii="Times New Roman" w:cs="Times New Roman" w:eastAsia="Times New Roman" w:hAnsi="Times New Roman"/>
          <w:sz w:val="18"/>
          <w:szCs w:val="18"/>
          <w:color w:val="auto"/>
        </w:rPr>
        <w:t xml:space="preserve">” means a notice of a Swing Line Borrowing pursuant to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(a) $50,000,000 and (b) the Revolving Credit Facility. The Swing Line Sublimit is part of, and not in addition to, the Revolving Credit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Synthetic Lease Obligation</w:t>
      </w:r>
      <w:r>
        <w:rPr>
          <w:rFonts w:ascii="Times New Roman" w:cs="Times New Roman" w:eastAsia="Times New Roman" w:hAnsi="Times New Roman"/>
          <w:sz w:val="18"/>
          <w:szCs w:val="18"/>
          <w:color w:val="auto"/>
        </w:rPr>
        <w:t>” means the monetary obligation of a Person under a so-called synthetic, off-balance sheet or tax retention lease.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Arrangement</w:t>
      </w:r>
      <w:r>
        <w:rPr>
          <w:rFonts w:ascii="Times New Roman" w:cs="Times New Roman" w:eastAsia="Times New Roman" w:hAnsi="Times New Roman"/>
          <w:sz w:val="18"/>
          <w:szCs w:val="18"/>
          <w:color w:val="auto"/>
        </w:rPr>
        <w:t>” means any tax arrangement or structure among the Company and its Restricted Subsidiaries that: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(a)            is entered into or created pursuant to advice from any of Ernst &amp; Young, KPMG, PricewaterhouseCoopers, Deloitte Touche Tohmatsu, their respective Affiliates or any other nationally recognized tax advisory firm and a copy of such advice is either delivered or made available to the Administrative Agent and the Lenders;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requires that one or more Restricted Subsidiaries (but not the Company) directly incur Indebtedness;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is intended to enable the Company and/or its Restricted Subsidiaries to realize tax savings in connection with (i) repatriation of cash at lower tax rates than would be the case absent such tax arrangement or structure or (ii) qualifying for tax credits, tax deductions or other tax incentives greater than the cost of structuring and implementing such tax arrangement or structure, provided that, for the avoidance of doubt, any interest deduction on such Indebtedness shall not be considered as a tax credit, tax deduction or other tax incentive; and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complies with applicable Laws and regulations.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Arrangement Priority Indebtedness</w:t>
      </w:r>
      <w:r>
        <w:rPr>
          <w:rFonts w:ascii="Times New Roman" w:cs="Times New Roman" w:eastAsia="Times New Roman" w:hAnsi="Times New Roman"/>
          <w:sz w:val="18"/>
          <w:szCs w:val="18"/>
          <w:color w:val="auto"/>
        </w:rPr>
        <w:t>” means Priority Indebtedness incurred by a Restricted Subsidiary of the Company pursuant to a Tax Arrangement.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 and</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would otherwise be less than zero, Term SOFR shall be deemed to be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 Loan that bears interest at a rate based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 in its reasonable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the greater of (a) $375,000,000 and (b) 25% of LTM EBITDA.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aggregate amount of the Total Revolving Credit Exposure of such Lender.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Exposure</w:t>
      </w:r>
      <w:r>
        <w:rPr>
          <w:rFonts w:ascii="Times New Roman" w:cs="Times New Roman" w:eastAsia="Times New Roman" w:hAnsi="Times New Roman"/>
          <w:sz w:val="18"/>
          <w:szCs w:val="18"/>
          <w:color w:val="auto"/>
        </w:rPr>
        <w:t>” means, as to any Revolving Credit Lender at any time, the unused Revolving Credit Commitments and the Revolving Credit Exposure of such Revolving Credit Lender at such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and Swing Line Loans under the Revolving Credit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Loan, its character as a Base Rate Loan, a Daily SOFR Loan or a Term SOFR Loan.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Unreleased Guarantees</w:t>
      </w:r>
      <w:r>
        <w:rPr>
          <w:rFonts w:ascii="Times New Roman" w:cs="Times New Roman" w:eastAsia="Times New Roman" w:hAnsi="Times New Roman"/>
          <w:sz w:val="18"/>
          <w:szCs w:val="18"/>
          <w:color w:val="auto"/>
        </w:rPr>
        <w:t>” means the Guarantee by the Company under the Guaranty or other Loan Documents with respect to (a) obligations owing by any Subsidiary of the Company under any Secured Hedge Agreement, Secured Cash Management Agreement or Secured Performance Letter of Credit, (b) the payment and performance by each Specified Loan Party of its obligations under its Guaranty with respect to all Swap Obligations and (c) Obligations owing by any Borrower other than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any Subsidiary designated by the Company as an Unrestricted Subsidiary in accordance with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(until such time, if ever, that such Subsidiary is re-designated as a Restricted Subsidiary in accordance with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As of the Closing Date, there are no Unrestricted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3.01(e)(ii)(B)(III)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1.02        </w:t>
      </w:r>
      <w:r>
        <w:rPr>
          <w:rFonts w:ascii="Times New Roman" w:cs="Times New Roman" w:eastAsia="Times New Roman" w:hAnsi="Times New Roman"/>
          <w:sz w:val="18"/>
          <w:szCs w:val="18"/>
          <w:u w:val="single" w:color="auto"/>
          <w:color w:val="auto"/>
        </w:rPr>
        <w:t>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w:t>
      </w:r>
    </w:p>
    <w:p>
      <w:pPr>
        <w:jc w:val="both"/>
        <w:ind w:firstLine="8"/>
        <w:spacing w:after="0" w:line="252" w:lineRule="auto"/>
        <w:tabs>
          <w:tab w:leader="none" w:pos="3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shall be construed to have the same meaning and effect and to refer to any and all tangible and intangible assets and properties, including cash, securities, accounts and contract rights.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In the computation of periods of time from a specified date to a later specified date, the word “</w:t>
      </w:r>
      <w:r>
        <w:rPr>
          <w:rFonts w:ascii="Times New Roman" w:cs="Times New Roman" w:eastAsia="Times New Roman" w:hAnsi="Times New Roman"/>
          <w:sz w:val="18"/>
          <w:szCs w:val="18"/>
          <w:u w:val="single" w:color="auto"/>
          <w:color w:val="auto"/>
        </w:rPr>
        <w:t>from</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from and including</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until</w:t>
      </w:r>
      <w:r>
        <w:rPr>
          <w:rFonts w:ascii="Times New Roman" w:cs="Times New Roman" w:eastAsia="Times New Roman" w:hAnsi="Times New Roman"/>
          <w:sz w:val="18"/>
          <w:szCs w:val="18"/>
          <w:color w:val="auto"/>
        </w:rPr>
        <w:t>” each mean “</w:t>
      </w:r>
      <w:r>
        <w:rPr>
          <w:rFonts w:ascii="Times New Roman" w:cs="Times New Roman" w:eastAsia="Times New Roman" w:hAnsi="Times New Roman"/>
          <w:sz w:val="18"/>
          <w:szCs w:val="18"/>
          <w:u w:val="single" w:color="auto"/>
          <w:color w:val="auto"/>
        </w:rPr>
        <w:t>to but excluding</w:t>
      </w:r>
      <w:r>
        <w:rPr>
          <w:rFonts w:ascii="Times New Roman" w:cs="Times New Roman" w:eastAsia="Times New Roman" w:hAnsi="Times New Roman"/>
          <w:sz w:val="18"/>
          <w:szCs w:val="18"/>
          <w:color w:val="auto"/>
        </w:rPr>
        <w:t>;” and the word “</w:t>
      </w:r>
      <w:r>
        <w:rPr>
          <w:rFonts w:ascii="Times New Roman" w:cs="Times New Roman" w:eastAsia="Times New Roman" w:hAnsi="Times New Roman"/>
          <w:sz w:val="18"/>
          <w:szCs w:val="18"/>
          <w:u w:val="single" w:color="auto"/>
          <w:color w:val="auto"/>
        </w:rPr>
        <w:t>through</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to and including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Section headings herein and in the other Loan Documents are included for convenience of reference only and shall not affect the interpretation of this Agreement or any other Loan Document.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1.03        </w:t>
      </w:r>
      <w:r>
        <w:rPr>
          <w:rFonts w:ascii="Times New Roman" w:cs="Times New Roman" w:eastAsia="Times New Roman" w:hAnsi="Times New Roman"/>
          <w:sz w:val="18"/>
          <w:szCs w:val="18"/>
          <w:u w:val="single" w:color="auto"/>
          <w:color w:val="auto"/>
        </w:rPr>
        <w:t>  Accounting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and FASB ASC 470-20 on financial liabilities shall be disregarded and (ii) calculations shall be made without giving effect to Accounting Standards Codification 842 (or any other Accounting Standards Codification or Financial Accounting Standard having a similar result or effect) (and related interpretations) to the extent any lease (or similar arrangement conveying the right to use) would be required to be treated as a capital lease thereunder where such lease (or similar arrangement) would have been treated as an operating lease under GAAP as in effect immediately prior to the effectiveness of the Accounting Standards Codification.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Changes in GAAP</w:t>
      </w:r>
      <w:r>
        <w:rPr>
          <w:rFonts w:ascii="Times New Roman" w:cs="Times New Roman" w:eastAsia="Times New Roman" w:hAnsi="Times New Roman"/>
          <w:sz w:val="18"/>
          <w:szCs w:val="18"/>
          <w:color w:val="auto"/>
        </w:rPr>
        <w:t xml:space="preserve">. If at any time any change in GAAP (including the adoption of International Financial Reporting Standards)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Consolidation of Variable Interest Entities</w:t>
      </w:r>
      <w:r>
        <w:rPr>
          <w:rFonts w:ascii="Times New Roman" w:cs="Times New Roman" w:eastAsia="Times New Roman" w:hAnsi="Times New Roman"/>
          <w:sz w:val="18"/>
          <w:szCs w:val="18"/>
          <w:color w:val="auto"/>
        </w:rPr>
        <w:t>. All references herein to consolidated financial statements of the Company and its Subsidiaries or Restricted Subsidiaries or to the determination of any amount for the Company and its Subsidiaries or Restricted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Pro Forma Calculations.</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For purposes of calculating Consolidated EBITDA (including, for the avoidance of doubt, LTM EBITDA), the Consolidated Leverage Ratio and the Consolidated First Lien Leverage Ratio, Specified Transactions (and the incurrence or repayment of any Indebtedness in connection therewith) that have been made (A) during the period in respect of which such calculations are required to be made or (B) subsequent to such period and prior to or simultaneously with the event for which the calculation of any such ratio is made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(in the case of this clause (B), solely with respect to determining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for such event, and not for other purposes (including pricing)) shall be given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in calculating such ratios assuming that all such Specified Transactions (and any increase or decrease in Consolidated EBITDA and the component financial definitions used in either of the foregoing attributable to any Specified Transaction) had occurred on the first day of the period in respect of which such calculations are required to be made. If since the beginning of any applicable period any Person that subsequently became a Restricted Subsidiary or was merged, amalgamated or consolidated with or into the Company or any of its Restricted Subsidiaries since the beginning of such period shall have made any Specified Transaction that would have required adjustment pursuant to this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 xml:space="preserve">, then Consolidated EBITDA, the Consolidated Leverage Ratio and the Consolidated First Lien Leverage Ratio shall be calculated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 accordance with this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Whenever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is to be given to a Specified Transaction,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calculations shall be made in good faith by a Responsible Officer and in a manner reasonably acceptable to the Administrative Agent, subject, in the case of any Permitted Acquisition, to the Administrative Agent’s receipt of (x) the most recent financial statements with respect to the acquired Person or business prepared by such acquired Person or the seller thereof and (y) to the extent available, the most recent audited and interim unaudited financial statements with respect to the acquired Person.</w:t>
      </w:r>
    </w:p>
    <w:p>
      <w:pPr>
        <w:spacing w:after="0" w:line="18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(iii)            For the avoidance of doubt, in the event any transaction is to be taken prior to the delivery of financial statements and a Compliance Certificate for the fiscal quarter ending June 30, 2026 that requires pro forma compliance with the Consolidated Leverage Ratio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such pro forma compliance will be required to be satisfied assuming that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was required to be satisfied as of the last day of the fiscal quarter of the Company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Existing Credit Agreement for the fiscal quarter ended March 31, 2026.</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1.04        </w:t>
      </w:r>
      <w:r>
        <w:rPr>
          <w:rFonts w:ascii="Times New Roman" w:cs="Times New Roman" w:eastAsia="Times New Roman" w:hAnsi="Times New Roman"/>
          <w:sz w:val="18"/>
          <w:szCs w:val="18"/>
          <w:u w:val="single" w:color="auto"/>
          <w:color w:val="auto"/>
        </w:rPr>
        <w:t>  Rounding</w:t>
      </w:r>
      <w:r>
        <w:rPr>
          <w:rFonts w:ascii="Times New Roman" w:cs="Times New Roman" w:eastAsia="Times New Roman" w:hAnsi="Times New Roman"/>
          <w:sz w:val="18"/>
          <w:szCs w:val="18"/>
          <w:color w:val="auto"/>
        </w:rPr>
        <w:t>. Any financial ratios required to be maintained by the Company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1.05        </w:t>
      </w:r>
      <w:r>
        <w:rPr>
          <w:rFonts w:ascii="Times New Roman" w:cs="Times New Roman" w:eastAsia="Times New Roman" w:hAnsi="Times New Roman"/>
          <w:sz w:val="18"/>
          <w:szCs w:val="18"/>
          <w:u w:val="single" w:color="auto"/>
          <w:color w:val="auto"/>
        </w:rPr>
        <w:t>  Currency Equivalents Generally</w:t>
      </w:r>
      <w:r>
        <w:rPr>
          <w:rFonts w:ascii="Times New Roman" w:cs="Times New Roman" w:eastAsia="Times New Roman" w:hAnsi="Times New Roman"/>
          <w:sz w:val="18"/>
          <w:szCs w:val="18"/>
          <w:color w:val="auto"/>
        </w:rPr>
        <w:t xml:space="preserve">. Any amount specified in this Agreement (other than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or any of the other Loan Documents to be in Dollars shall also include the equivalent of such amount in any currency other than Dollars, such equivalent amount thereof in the applicable currency to be determined by the Administrative Agent at such time on the basis of the Spot Rate (as defined below) for the purchase of such currency with Dollars. For purposes of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1.07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1.08        </w:t>
      </w:r>
      <w:r>
        <w:rPr>
          <w:rFonts w:ascii="Times New Roman" w:cs="Times New Roman" w:eastAsia="Times New Roman" w:hAnsi="Times New Roman"/>
          <w:sz w:val="18"/>
          <w:szCs w:val="18"/>
          <w:u w:val="single" w:color="auto"/>
          <w:color w:val="auto"/>
        </w:rPr>
        <w:t>  Times of Day; Timing of Payment and Performance</w:t>
      </w:r>
      <w:r>
        <w:rPr>
          <w:rFonts w:ascii="Times New Roman" w:cs="Times New Roman" w:eastAsia="Times New Roman" w:hAnsi="Times New Roman"/>
          <w:sz w:val="18"/>
          <w:szCs w:val="18"/>
          <w:color w:val="auto"/>
        </w:rPr>
        <w:t>. Unless otherwise specified, all references herein to times of day shall be references to Pacific time (daylight or standard, as applicable). When the payment of any obligation or the performance of any covenant, duty or obligation is stated to be due or performance required on a day which is not a Business Day, the date of such payment or performance shall extend to the immediately succeeding Business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1.09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  Guaranteed Amounts</w:t>
      </w:r>
      <w:r>
        <w:rPr>
          <w:rFonts w:ascii="Times New Roman" w:cs="Times New Roman" w:eastAsia="Times New Roman" w:hAnsi="Times New Roman"/>
          <w:sz w:val="18"/>
          <w:szCs w:val="18"/>
          <w:color w:val="auto"/>
        </w:rPr>
        <w:t>. For purposes of this Agreement and the other Loan Documents, the amount of any Guarantee or other contingent liability, to the extent constituting Indebtedness or an Investment shall be (i) determined in accordance with GAAP, in the case of any such Guarantee or other contingent liability related to Indebtedness or other obligations of AECOM Capital (or Subsidiaries of, or Joint Ventures formed by, AECOM Capital) in connection with projects of AECOM Capital (or Subsidiaries of, or Joint Ventures formed by, AECOM Capital) and (ii)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or entity in good faith, in the case of any such Guarantee or other contingent liability not described in clause (i) of this paragraph. For the avoidance of doubt, the stated or determinable amount of any undrawn revolving facility shall be zero.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  Limited Condition Transactions and Other Calculations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In connection with any action being taken in connection with a Limited Condition Transaction (including any acquisitions, Investments, incurrence of Indebtedness and the use of proceeds thereof, Restricted Payments, Liens or Dispositions in connection therewith), for purposes of:</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determining compliance with any provision of this Agreement which requires the calculation of any leverage ratio or other financial test (including the financial covenant contained in </w:t>
      </w:r>
      <w:r>
        <w:rPr>
          <w:rFonts w:ascii="Times New Roman" w:cs="Times New Roman" w:eastAsia="Times New Roman" w:hAnsi="Times New Roman"/>
          <w:sz w:val="18"/>
          <w:szCs w:val="18"/>
          <w:u w:val="single" w:color="auto"/>
          <w:color w:val="auto"/>
        </w:rPr>
        <w:t>Section 7.11);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determining compliance with representations, warranties, or the absence of a Default or Event of Default;</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testing availability under baskets set forth in this Agreement (including, without limitation, the Cumulative Available Amount and the baskets measured as a percentage of Consolidated Net Worth, total assets or Consolidated EBITDA (including LTM EBITDA));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otherwise determining other compliance with the Loan Documents;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each case, at the option of the Company (the Company’s election to exercise such option in connection with any Limited Condition Transaction,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hereunder shall be deemed to be (i) in the case of a Limited Condition Acquisition, the date of the definitive agreements (or other relevant documentation) for such Limited Condition Acquisition are entered into (or, in the case of a tender document, becomes effective) or solely in connection with an acquisition to which the United Kingdom City Code on Takeovers and Mergers applies, the date on which a “Rule 2.7 announcement” of a firm intention to make an offer is published on a regulatory information service in respect of a target of a Limited Condition Transaction, (ii) in the case of any redemption, repayment, defeasance, satisfaction and discharge or repurchase or Indebtedness requiring irrevocable advance notice or any irrevocable offer, the date of such irrevocable advance notice or irrevocable offer, (iii) in the case of any declaration of a distribution or dividend in respect of, or irrevocable advance notice of, or any irrevocable offer to, purchase, redeem or otherwise acquire or retire for value any Equity Interests of, the Company, the date of such declaration, irrevocable advance notice or irrevocable offer and (iv) in the case of any Disposition, the date that the definitive agreement (or other relevant definitive documentation) for such Disposition is entered into (each, an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and if, after giving pro forma effect to the Limited Condition Transaction and any action to be taken in connection therewith (including any acquisitions, Investments, incurrence of Indebtedness and the use of proceeds thereof, Restricted Payments, Liens or Dispositions) and any related pro forma adjustments as if they had occurred at the beginning of the most recently ended fiscal quarter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ended prior to the LCT Test Date, the Company or its Restricted Subsidiaries could have taken such action on the relevant LCT Test Date in compliance with such test, ratio or basket (and any related requirements and conditions), calculated on a pro forma basis, then such test, ratio or basket (and any related requirements and conditions) shall be deemed to have been complied 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limit any requirements with respect to the absence of a Specified Default at the time of consummation thereof (to the extent otherwise expressly required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that (a) if financial statements for one or more subsequent fiscal quarters shall have become available, the Company may elect, in its sole discretion, to redetermine all such test, ratio or basket (and any related requirements and conditions) on the basis of such financial statements, in which case, such date of redetermination shall thereafter be the applicable LCT Test Date for purposes of such test, ratio or basket (and any related requirements and conditions), (b) except as contemplated in the foregoing clause (a) and in the immediately preceding proviso, compliance with such test, ratio or basket (and any related requirements and conditions) shall not be determined or tested at any time after the applicable LCT Test Date for such Limited Condition Transaction and any action taken in connection therewith and (c) Consolidated Interest Charges will be calculated using an assumed interest rate as reasonably determined by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After the Company has made an LCT Election:</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tests, ratios or baskets (and any related requirements and conditions) for which compliance was determined or tested as of the LCT Test Date are subsequently exceeded as a result of fluctuations in any such test, ratio or basket (and any related requirements and conditions), including due to fluctuations in Consolidated EBITDA (including LTM EBITDA), Consolidated Net Worth or other item or metric of the Company and its Restricted Subsidiaries, at or prior to the consummation of the relevant transaction or action, such tests, baskets or ratios (and any related requirements and conditions) will be deemed not to have been exceeded or failed to have been complied with (and no Default or Event of Default shall be deemed to have occurred due to failure to comply); provided that if any ratios improve or baskets increase as a result of such fluctuations, such improved ratios or baskets may be utilized;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applicable exchange rate utilized in calculating compliance with any provision of this Agreement, at any time from and after the LCT Test Date to the date of consummation of such Limited Condition Transaction and any action taken in connection therewith will not be taken into account for purposes of determining (x) whether any Indebtedness or Lien that is being incurred in connection with such Limited Condition Transaction and the actions taken in connection therewith is permitted or (y) compliance with any other provision of the Loan Documents;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the bring down of representations and warranties (or specified representations and warranties) in connection with such Limited Condition Transaction and any action taken in connection therewith are true and correct, such condition shall be deemed satisfied so long as such representation and warranties, as applicable, are true and correct in all material respects on the LCT Test Date; and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made an LCT Election for any Limited Condition Transaction, then, without limiting clause (b) of the final proviso of the immediately preceding paragraph, in connection with any calculation of any test, ratio or basket availability (other than the definition of “Applicable Rate”) in connection with any action or transaction unrelated to such Limited Condition Transaction on or following the relevant LCT Test Date (and prior to the earlier of the date on which such Limited Condition Transaction is consummated or the date that the definitive agreement, arrangement or announcement for such Limited Condition Transaction is terminated or expires without the consummation of such Limited Condition Transaction), any such test, ratio, basket or amount shall be tested by calculating the availability under such test, ratio or basket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(i) such Limited Condition Transaction and other transactions in connection therewith have been consummated (including any incurrence or discharge of Indebtedness and any associated Lien and the use of proceeds thereof) and (ii) such Limited Condition Transaction and other transactions in connection therewith have not been consummated (including any incurrence or discharge of Indebtedness and any associated Lien and the use of proceeds thereof).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any action being taken in connection with a Limited Condition Transaction, for purposes of determining compliance with any provision of this Agreement which requires that no Event of Default or Default, as applicable, has occurred, is continuing or would result from any such action, as applicable, such condition shall, at the option of the Company, be deemed satisfied, so long as no Event of Default or Default, as applicable, exists on the LCT Test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limit any requirements with respect to the absence of a Specified Default at the time of consummation thereof (to the extent otherwise expressly required under this Agreement). If the Borrower has exercised its option under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any Event of Default or Default occurs following the LCT Test Date and prior to the consummation of the applicable transaction, any such Event of Default or Default shall be deemed to not have occurred or be continuing for purposes of determining whether any action being taken in connection with such Limited Condition Transaction is permitted hereunder, subject to the proviso in the immediately preceding sentence.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with respect to any amounts incurred or transactions entered into (or consummated) in reliance on a provision or covenant of this Agreement that does not require compliance with a financial ratio or test (including any Consolidated First Lien Leverage Ratio or Consolidated Leverage Ratio) (any such amounts, the “</w:t>
      </w:r>
      <w:r>
        <w:rPr>
          <w:rFonts w:ascii="Times New Roman" w:cs="Times New Roman" w:eastAsia="Times New Roman" w:hAnsi="Times New Roman"/>
          <w:sz w:val="18"/>
          <w:szCs w:val="18"/>
          <w:u w:val="single" w:color="auto"/>
          <w:color w:val="auto"/>
        </w:rPr>
        <w:t>Fixed Amounts</w:t>
      </w:r>
      <w:r>
        <w:rPr>
          <w:rFonts w:ascii="Times New Roman" w:cs="Times New Roman" w:eastAsia="Times New Roman" w:hAnsi="Times New Roman"/>
          <w:sz w:val="18"/>
          <w:szCs w:val="18"/>
          <w:color w:val="auto"/>
        </w:rPr>
        <w:t>”) substantially concurrently or in a series of related transactions with any amounts incurred or transactions entered into (or consummated) in reliance on a provision or covenant of this Agreement that does require compliance with any such financial ratio or test (any such amounts, the “</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it is understood and agreed that</w:t>
      </w:r>
    </w:p>
    <w:p>
      <w:pPr>
        <w:spacing w:after="0" w:line="3" w:lineRule="exact"/>
        <w:rPr>
          <w:sz w:val="20"/>
          <w:szCs w:val="20"/>
          <w:color w:val="auto"/>
        </w:rPr>
      </w:pPr>
    </w:p>
    <w:p>
      <w:pPr>
        <w:jc w:val="both"/>
        <w:ind w:firstLine="8"/>
        <w:spacing w:after="0" w:line="252" w:lineRule="auto"/>
        <w:tabs>
          <w:tab w:leader="none" w:pos="2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Amounts (and any cash proceeds thereof) shall be disregarded in the calculation of the financial ratio or test applicable to the Incurrence-Based Amounts in connection with such incurrence and (y) the entire transaction (or series of related transactions) shall be calculated on a pro forma basis (including the use of proceeds of all Indebtedness to be incurred and any repayments, repurchases, redemptions or other retirements of Indebtedness). Notwithstanding anything herein to the contrary, if at any time any applicable ratio or financial test for any category based on an Incurrence-Based Amount permits Indebtedness, Liens, Restricted Payments and Investments, as applicable, previously incurred under a category based on a Fixed Amount, such Indebtedness, Liens, Restricted Payments and Investments, as applicable, shall be deemed to have been automatically reclassified as incurred under such category based on an Incurrence-Based Amount.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Interest Rates</w:t>
      </w:r>
      <w:r>
        <w:rPr>
          <w:rFonts w:ascii="Times New Roman" w:cs="Times New Roman" w:eastAsia="Times New Roman" w:hAnsi="Times New Roman"/>
          <w:sz w:val="18"/>
          <w:szCs w:val="18"/>
          <w:color w:val="auto"/>
        </w:rPr>
        <w:t>. The Administrative Agent does not warrant, nor accept responsibility for,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SOFR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SOFR Successor Rate) (or any component of any of the foregoing) or any related spread or other adjustments thereto, in each case, in a manner adverse to the Company or any Borrower. The Administrative Agent may select information sources or services in its reasonable discretion to ascertain any reference rate referred to herein or any alternative, successor or replacement rate (including, without limitation, any SOFR Successor Rate) (or any component of any of the foregoing), in each case pursuant to the terms of this Agreement, and shall have no liability to the Company, any other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Existing Credit Agreement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If any defined term, section or other provision in this Agreement is defined by, or incorporated by reference to, the Existing Credit Agreement (each an “</w:t>
      </w:r>
      <w:r>
        <w:rPr>
          <w:rFonts w:ascii="Times New Roman" w:cs="Times New Roman" w:eastAsia="Times New Roman" w:hAnsi="Times New Roman"/>
          <w:sz w:val="18"/>
          <w:szCs w:val="18"/>
          <w:u w:val="single" w:color="auto"/>
          <w:color w:val="auto"/>
        </w:rPr>
        <w:t>Existing Credit Agreement Provision</w:t>
      </w:r>
      <w:r>
        <w:rPr>
          <w:rFonts w:ascii="Times New Roman" w:cs="Times New Roman" w:eastAsia="Times New Roman" w:hAnsi="Times New Roman"/>
          <w:sz w:val="18"/>
          <w:szCs w:val="18"/>
          <w:color w:val="auto"/>
        </w:rPr>
        <w:t xml:space="preserve">”) and (i) the Existing Credit Agreement is amended after the Closing Date in a manner that changes an Existing Credit Agreement Provision, or (ii) a waiver or consent of or with respect to, or that has the impact of affecting or altering, an Existing Credit Agreement Provision, then in any such case in (i) or (ii) above, the places in this Agreement where a defined term, covenant or other provision is determined by reference to an Existing Credit Agreement Provision, shall remain determined as in effect immediately prior to such amendment, waiver or consent (and without giving effect thereto) unless and until the Company and the Required Lenders approve in writing an amendment to, or a waiver or consent with respect to, this Agreement to conform to the applicable amendment, waiver or consent (or otherwise as the Company and the Required Lenders may otherwise expressly agree in writing), in each case making reference to this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If the Existing Credit Agreement is replaced from time to time after the Closing Date, then the places in this Agreement where a defined term, covenant or other provision is determined by reference to an Existing Credit Agreement Provision shall remain determined as in effect immediately prior to such replacement unless and until the Company and the Required Lenders approve in writing amendments to this Agreement to conform the applicable provisions to the replacement agreement (or otherwise as the Company and the Required Lenders may otherwise expressly agree in writing), in each case making reference to this </w:t>
      </w:r>
      <w:r>
        <w:rPr>
          <w:rFonts w:ascii="Times New Roman" w:cs="Times New Roman" w:eastAsia="Times New Roman" w:hAnsi="Times New Roman"/>
          <w:sz w:val="18"/>
          <w:szCs w:val="18"/>
          <w:u w:val="single" w:color="auto"/>
          <w:color w:val="auto"/>
        </w:rPr>
        <w:t>Section 1.13(b)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If the Existing Credit Agreement is terminated after the Closing Date without a replacement therefor, then the places in this Agreement where a defined term, covenant or other provision is determined by reference to an Existing Credit Agreement Provision shall remain determined as in effect immediately prior to such termination unless and until the Company and the Required Lenders approve in writing amendments to this Agreement to adjust any such Existing Credit Agreement Provision for use in this Agreement, in each case making reference to this </w:t>
      </w:r>
      <w:r>
        <w:rPr>
          <w:rFonts w:ascii="Times New Roman" w:cs="Times New Roman" w:eastAsia="Times New Roman" w:hAnsi="Times New Roman"/>
          <w:sz w:val="18"/>
          <w:szCs w:val="18"/>
          <w:u w:val="single" w:color="auto"/>
          <w:color w:val="auto"/>
        </w:rPr>
        <w:t>Section 1.13(c)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(d)            If the Company and the Required Lenders approve in writing amendments to this Agreement in accordance with any of </w:t>
      </w:r>
      <w:r>
        <w:rPr>
          <w:rFonts w:ascii="Times New Roman" w:cs="Times New Roman" w:eastAsia="Times New Roman" w:hAnsi="Times New Roman"/>
          <w:sz w:val="18"/>
          <w:szCs w:val="18"/>
          <w:u w:val="single" w:color="auto"/>
          <w:color w:val="auto"/>
        </w:rPr>
        <w:t>Section 1.13(a)</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firstLine="8"/>
        <w:spacing w:after="0" w:line="260" w:lineRule="auto"/>
        <w:tabs>
          <w:tab w:leader="none" w:pos="261" w:val="left"/>
        </w:tabs>
        <w:numPr>
          <w:ilvl w:val="0"/>
          <w:numId w:val="2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such amendments shall automatically be deemed incorporated into this Agreement without the need for further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amendments shall modify the rights or obligations of the Administrative Agent without the written consent of the Administrative Agent.</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In the event any amendment, waiver or consent hereunder provided in the preceding clauses (a) through (d) would otherwise require the approval of a Lender or Lenders other than the Required Lenders, such approval in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be deemed to require the appropriate approval in lieu of the Required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For the avoidance of doubt, to the extent any definition or section of the Existing Credit Agreement is incorporated herein by reference, any constituent definitions incorporated in such definition or Section shall, unless otherwise defined in this Agreement, also be defined as set forth in the Existing Credit Agreement on the Closing Date, or as amended or replaced in accordance with the foregoing provisions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            Notwithstanding anything to the contrary contained herein, the Company may request in writing a modification, waiver, restatement, or approval with respect to any provisions of this Agreement or any other Loan Documents (which may include a written waiver of an existing or actual or potential Default or Event of Default that is intended to be eliminated by such request) (each of such actions, a “</w:t>
      </w:r>
      <w:r>
        <w:rPr>
          <w:rFonts w:ascii="Times New Roman" w:cs="Times New Roman" w:eastAsia="Times New Roman" w:hAnsi="Times New Roman"/>
          <w:sz w:val="18"/>
          <w:szCs w:val="18"/>
          <w:u w:val="single" w:color="auto"/>
          <w:color w:val="auto"/>
        </w:rPr>
        <w:t>Proposed Modification</w:t>
      </w:r>
      <w:r>
        <w:rPr>
          <w:rFonts w:ascii="Times New Roman" w:cs="Times New Roman" w:eastAsia="Times New Roman" w:hAnsi="Times New Roman"/>
          <w:sz w:val="18"/>
          <w:szCs w:val="18"/>
          <w:color w:val="auto"/>
        </w:rPr>
        <w:t>”). Any such Proposed Modification shall not be effective unless approved or Deemed Approved (as hereinafter defined) by the Required Lenders (including any combination of approval and Deemed Approval (as hereinafter defined) by the Required Lenders) (except to the extent that the approval of all Lenders or the approval of all Lenders directly and adversely affected is required for such change pursuant to the terms of this Agreement or the other Loan Documents, in which case such Proposed Modification shall not be effective unless approved or Deemed Approved by all Lenders or, as applicable, all of the Lenders directly and adversely affected thereby (including any combination of approval and Deemed Approval by such Lenders)). For the purposes of this subsection (g), “</w:t>
      </w:r>
      <w:r>
        <w:rPr>
          <w:rFonts w:ascii="Times New Roman" w:cs="Times New Roman" w:eastAsia="Times New Roman" w:hAnsi="Times New Roman"/>
          <w:sz w:val="18"/>
          <w:szCs w:val="18"/>
          <w:u w:val="single" w:color="auto"/>
          <w:color w:val="auto"/>
        </w:rPr>
        <w:t>Deemed Approved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Deemed Approval</w:t>
      </w:r>
      <w:r>
        <w:rPr>
          <w:rFonts w:ascii="Times New Roman" w:cs="Times New Roman" w:eastAsia="Times New Roman" w:hAnsi="Times New Roman"/>
          <w:sz w:val="18"/>
          <w:szCs w:val="18"/>
          <w:color w:val="auto"/>
        </w:rPr>
        <w:t>”, as the context requires, shall mean the automatic approval of any Proposed Modification by a Lender without any further action if: (x) such Lender or an affiliate of such Lender is also a “Lender” as defined in the Existing Credit Agreement,</w:t>
      </w:r>
    </w:p>
    <w:p>
      <w:pPr>
        <w:spacing w:after="0" w:line="5" w:lineRule="exact"/>
        <w:rPr>
          <w:sz w:val="20"/>
          <w:szCs w:val="20"/>
          <w:color w:val="auto"/>
        </w:rPr>
      </w:pPr>
    </w:p>
    <w:p>
      <w:pPr>
        <w:jc w:val="both"/>
        <w:ind w:firstLine="8"/>
        <w:spacing w:after="0" w:line="251" w:lineRule="auto"/>
        <w:tabs>
          <w:tab w:leader="none" w:pos="2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Credit Agreement contains an identical provision to this Agreement (including any Existing Credit Agreement Provision) or the other Loan Documents for which the Company has made a Proposed Modification, and (z) such Lender or its affiliate, as “Lender” under the Existing Credit Agreement, approved a modification of the Existing Credit Agreement that is identical to the Proposed Modification that the Company seeks with respect to this Agreement and/or the other Loan Documents. To the extent that any Proposed Modification is Deemed Approved by Lenders constituting the Required Lenders (or, as applicable, all Lenders or all of the Lenders directly and adversely affected), then the Proposed Modification shall become effective on the earliest date upon which all of the following have occurred: (i) the modification to the Existing Credit Agreement corresponding to the Proposed Modification has become effective; and (ii) Administrative Agent shall have received written notification from the Company that a modification to the Existing Credit Agreement has occurred which is identical to the modification to this Agreement and/or the other Loan Documents sought by the Proposed Modification together with copies of such modifications to the Existing Credit Agreement. If requested by the Company or Administrative Agent, the Company, Administrative Agent and/or each approving Lender (including any Lender for which a Proposed Modification was Deemed Approved) shall execute and deliver a written amendment to, restatement of, or waiver, consent or approval under this Agreement and/or the other Loan Documents, or such other documentation as Administrative Agent shall reasonably require, to memorialize the approval of the Proposed Modification.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COMMITMENTS AND CREDIT EXTENSIONS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2.01        </w:t>
      </w:r>
      <w:r>
        <w:rPr>
          <w:rFonts w:ascii="Times New Roman" w:cs="Times New Roman" w:eastAsia="Times New Roman" w:hAnsi="Times New Roman"/>
          <w:sz w:val="18"/>
          <w:szCs w:val="18"/>
          <w:u w:val="single" w:color="auto"/>
          <w:color w:val="auto"/>
        </w:rPr>
        <w:t>  The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The Revolving Credit Borrowings</w:t>
      </w:r>
      <w:r>
        <w:rPr>
          <w:rFonts w:ascii="Times New Roman" w:cs="Times New Roman" w:eastAsia="Times New Roman" w:hAnsi="Times New Roman"/>
          <w:sz w:val="18"/>
          <w:szCs w:val="18"/>
          <w:color w:val="auto"/>
        </w:rPr>
        <w:t>. Subject to the terms and conditions set forth herein, each Revolving Credit Lender severally agrees to make loans (each such loan, a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to the Borrowers in Dollars from time to time, on any Business Day during the Availability Period for the Revolving Credit Facility, in an aggregate amount not to exceed at any time outstanding the amount of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after giving effect to any Revolving Credit Borrowing, (i) the Total Revolving Credit Outstandings shall not exceed the Revolving Credit Facility, and (ii) the Revolving Credit Exposure of any Revolving Credit Lender shall not exceed such Revolving Credit Lender’s Revolving Credit Commitment. Within the limits of each Revolving Credit Lender’s Revolving Credit Commitment, and subject to the other terms and conditions hereof, the Borrowers may borrow under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Revolving Credit Loans may be Base Rate Loans, Daily SOFR Loans, or Term SOFR Loans, as further provided herein.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        </w:t>
      </w:r>
      <w:r>
        <w:rPr>
          <w:rFonts w:ascii="Times New Roman" w:cs="Times New Roman" w:eastAsia="Times New Roman" w:hAnsi="Times New Roman"/>
          <w:sz w:val="18"/>
          <w:szCs w:val="18"/>
          <w:u w:val="single" w:color="auto"/>
          <w:color w:val="auto"/>
        </w:rPr>
        <w:t>  Borrowings, Conversions and Continuations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Each Revolving Credit Borrowing, each conversion of Revolving Credit Loans from one Type to the other, and each continuation of Term SOFR Loans shall be made upon the Company’s irrevocable notice to the Administrative Agent, which may be given by (i) telephone, or (ii) a Loan Notice; provided that any telephone notice must be confirmed immediately by delivery to the Administrative Agent of a Loan Notice. Each such Loan Notice must be received by the Administrative Agent not later than 10:00 a.m. (A) three Business Days prior to the requested date of any Borrowing of, conversion to or continuation of Term SOFR Loans or of any conversion of Term SOFR Loans to Base Rate Loans, (B) on the requested date of any Borrowing of Base Rate Loans or conversion of Base Rate Loans to Daily SOFR Loans, and (C) on the requested date of any Borrowing of Daily SOFR Loans or conversion of Daily SOFR Loans to Base Rate Loans; provided, however, that if the Company wishes to request Term SOFR Loans having an Interest Period other than one, three or six months in duration as provided in the definition of “Interest Period,” the applicable notice must be received by the Administrative Agent not later than 11:00 a.m. four Business Days prior to the requested date of such Borrowing, conversion or continuation of Term SOFR Loans, whereupon the Administrative Agent shall give prompt notice to the Appropriate Lenders of such request and determine whether the requested Interest Period is acceptable to all of them. Not later than 11:00 a.m., three Business Days before the requested date of such Borrowing, conversion or continuation of Term SOFR Loans, the Administrative Agent shall notify the Company (which notice may be by telephone) whether or not the requested Interest Period has been consented to by all the Lenders. Each Borrowing of, conversion to or continuation of Term SOFR Loans shall be in a principal amount of $5,000,000 or a whole multiple of $1,000,000 in excess thereof. Except as provided in Section 2.04(c), each Borrowing of or conversion to Base Rate Loans or Daily SOFR Loans shall be in a principal amount of $500,000 or a whole multiple of $100,000 in excess thereof. Each Loan Notice shall specify (1) whether the Company is requesting a Revolving Credit Borrowing, a conversion of Revolving Credit Loans from one Type to the other, or a continuation of Term SOFR Loans, (2) the requested date of the Borrowing, conversion or continuation, as the case may be (which shall be a Business Day), (3) the principal amount of Loans to be borrowed, converted or continued, (4) the Type of Loans to be borrowed or to which existing Revolving Credit Loans are to be converted, (5) if applicable, the duration of the Interest Period with respect thereto, and (6) if applicable, the Designated Borrower. If the Company fails to specify a Type of Loan in a Loan Notice or if the Company fails to give a timely notice requesting a conversion or continuation, then such Loans shall be made as, or converted to, Daily SOFR Loans. Any such automatic conversion to Daily SOFR Loans shall be effective as of the last day of the Interest Period then in effect with respect to the applicable Loan. If the Company requests a Borrowing of, conversion to, or continuation of Term SOFR Loans in any such Loan Notice, but fails to specify an Interest Period, it will be deemed to have specified an Interest Period of one month. Notwithstanding anything to the contrary herein, a Swing Line Loan may not be converted to a Term SOFR Loan or a Daily SOFR Loan.</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Following receipt of a Loan Notice, the Administrative Agent shall promptly notify each Appropriate Lender of the amount of its Applicable Percentage of the applicable Loans, and if no timely notice of a conversion or continuation is provided by the Company, the Administrative Agent shall notify each Appropriate Lender of the details of any automatic conversion to Daily SOFR Loans as described in the preceding subsection. Each Appropriate Lender shall make the amount of its Loan available to the Administrative Agent in Same Day Funds at the Administrative Agent’s Office not later than 1:00 p.m. on the Business Day specified in the applicable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Borrowing is the 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Except as otherwise provided herein, a Term SOFR Loan may be continued or converted only on the last day of an Interest Period for such Loan. During the existence of a Default, no Loans may (x) be requested as or converted to Daily SOFR Loans or (y) requested as, converted to or continued as Term SOFR Loans, in each case without the consent of the Required Lenders.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The Administrative Agent shall promptly notify the Company and the Lenders of the interest rate applicable to any Interest Period for Term SOFR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            After giving effect to all Revolving Credit Borrowings, all conversions of Revolving Credit Loans from one Type to the other, and all continuations of Revolving Credit Loans as the same Type, there shall not be more than 10 Interest Periods in effect in respect of the Revolving Credit Facility.</w:t>
      </w:r>
    </w:p>
    <w:p>
      <w:pPr>
        <w:spacing w:after="0" w:line="176"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 xml:space="preserve">(f)            With respect to Daily SOFR, SOFR or Term SOFR, the Administrative Agent will have the right to make Conforming Changes (subject to the Company’s consultation rights specified in the definition thereof)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2.03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2.04        </w:t>
      </w:r>
      <w:r>
        <w:rPr>
          <w:rFonts w:ascii="Times New Roman" w:cs="Times New Roman" w:eastAsia="Times New Roman" w:hAnsi="Times New Roman"/>
          <w:sz w:val="18"/>
          <w:szCs w:val="18"/>
          <w:u w:val="single" w:color="auto"/>
          <w:color w:val="auto"/>
        </w:rPr>
        <w:t>  Swing 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The Swing Line</w:t>
      </w:r>
      <w:r>
        <w:rPr>
          <w:rFonts w:ascii="Times New Roman" w:cs="Times New Roman" w:eastAsia="Times New Roman" w:hAnsi="Times New Roman"/>
          <w:sz w:val="18"/>
          <w:szCs w:val="18"/>
          <w:color w:val="auto"/>
        </w:rPr>
        <w:t>. Subject to the terms and conditions set forth herein, the Swing Line Lender, in reliance upon the agreements of the other Lenders set forth in this Section 2.04, shall make loans in Dollars (each such loan, a “</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to a Borrower from time to time on any Business Day during the Availability Period for the Revolving Credit Facility in an aggregate amount not to exceed at any time outstanding the amount of the Swing Line Sublimit, notwithstanding the fact that such Swing Line Loans, when aggregated with the Applicable Revolving Credit Percentage of the Outstanding Amount of Revolving Credit Loans of the Lender acting as Swing Line Lender, may exceed the amount of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after giving effect to any Swing Line Loan, (i) the Total Revolving Credit Outstandings shall not exceed the Revolving Credit Facility at such time, and (ii) the Revolving Credit Exposure of any Revolving Credit Lender shall not exceed such Lender’s Revolving Credit Commitment, (y) such Borrower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a Borrower may 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Each Swing Line Loan shall bear interest only at a rate based on the Base Rate.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times the amount of such Swing Line Loan.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Borrowing Procedures</w:t>
      </w:r>
      <w:r>
        <w:rPr>
          <w:rFonts w:ascii="Times New Roman" w:cs="Times New Roman" w:eastAsia="Times New Roman" w:hAnsi="Times New Roman"/>
          <w:sz w:val="18"/>
          <w:szCs w:val="18"/>
          <w:color w:val="auto"/>
        </w:rPr>
        <w:t>. Each Swing Line Borrowing shall be made upon the Company’s irrevocable notice to the Swing Line Lender and the Administrative Agent, which may be given by (A) telephone or (B) by a Swing Line Loan Notice; provided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w:t>
      </w:r>
    </w:p>
    <w:p>
      <w:pPr>
        <w:spacing w:after="0" w:line="6" w:lineRule="exact"/>
        <w:rPr>
          <w:sz w:val="20"/>
          <w:szCs w:val="20"/>
          <w:color w:val="auto"/>
        </w:rPr>
      </w:pPr>
    </w:p>
    <w:p>
      <w:pPr>
        <w:jc w:val="both"/>
        <w:ind w:firstLine="8"/>
        <w:spacing w:after="0" w:line="253" w:lineRule="auto"/>
        <w:tabs>
          <w:tab w:leader="none" w:pos="30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directing the Swing Line Lender not to make such Swing Line Loan as a result of the limitations set forth in the first proviso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(B) that one or more of the applicable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applicable Borrower.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Refinancing of Swing 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The Swing Line Lender at any time in its sole and absolute discretion may request, on behalf of the Company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Swing Line Lender shall furnish the Company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Revolving Credit Lender that so makes funds available shall be deemed to have made a Base Rate Loan to the applicable Borrower in such amount. The Administrative Agent shall remit the funds so received to the Swing Line Lender.</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If for any reason any Swing Line Loan cannot be refinanced by such a Revolving Credit Borrowing in accordance with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request for Base 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(iii)            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conclusive absent manifest error.</w:t>
      </w:r>
    </w:p>
    <w:p>
      <w:pPr>
        <w:spacing w:after="0" w:line="188"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Each Revolving Credit Lender’s obligation to make Revolving Credit Loans or to purchase and fund risk participations in Swing 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Swing Line Lender, the applicable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Revolving Credit Lender’s obligation to make Revolving Credit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risk participations shall relieve or otherwise impair the obligation of such Borrower to repay Swing Line Loans, together with interest as provided 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76"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(including pursuant to any settlement entered into by the Swing Line Lender in its discretion), each Revolving Credit Lender shall, severally but not jointly, pay to the Swing Line Lender its Applicable Revolving Credit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Interest for Account of Swing Line Lender</w:t>
      </w:r>
      <w:r>
        <w:rPr>
          <w:rFonts w:ascii="Times New Roman" w:cs="Times New Roman" w:eastAsia="Times New Roman" w:hAnsi="Times New Roman"/>
          <w:sz w:val="18"/>
          <w:szCs w:val="18"/>
          <w:color w:val="auto"/>
        </w:rPr>
        <w:t xml:space="preserve">. The Swing Line Lender shall be responsible for invoicing the Company for interest on the Swing Line Loans. Until each Revolving Credit Lender funds its Base Rate Loan or risk participation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firstLine="648"/>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Payments Directly to Swing Line Lender</w:t>
      </w:r>
      <w:r>
        <w:rPr>
          <w:rFonts w:ascii="Times New Roman" w:cs="Times New Roman" w:eastAsia="Times New Roman" w:hAnsi="Times New Roman"/>
          <w:sz w:val="18"/>
          <w:szCs w:val="18"/>
          <w:color w:val="auto"/>
        </w:rPr>
        <w:t>. The Borrowers shall make all payments of principal and interest in respect of the Swing Line Loans directly to the Swing Line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2.05        </w:t>
      </w:r>
      <w:r>
        <w:rPr>
          <w:rFonts w:ascii="Times New Roman" w:cs="Times New Roman" w:eastAsia="Times New Roman" w:hAnsi="Times New Roman"/>
          <w:sz w:val="18"/>
          <w:szCs w:val="18"/>
          <w:u w:val="single" w:color="auto"/>
          <w:color w:val="auto"/>
        </w:rPr>
        <w:t>  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Each Borrower may, upon notice from the Company to the Administrative Agent, at any time or from time to time voluntarily prepay the Revolving Credit Loans made to such Borrower,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shall be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such other form as may be reasonably acceptable to the Administrative Agent (including any form on an electronic platform or electronic transmission system as shall be approved by the Administrative Agent), appropriately completed and signed by a Responsible Officer of the Company and be received by the Administrative Agent not later than 11:00 a.m. (1) three Business Days prior to any date of prepayment of Term SOFR Loans, or (2) on the date of prepayment of Base Rate Loans or Daily SOFR Loans; (B) any prepayment of Term SOFR Loans shall be in a principal amount of $5,000,000 or a whole multiple of $1,000,000 in excess thereof; and (C) any prepayment of Base Rate Loans or Daily SOFR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Term SOFR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Revolving Credit Facility). If such notice is given by the Company, the applicable Borrower shall make such prepayment and the payment amount specified in such notice shall be due and payable on the date specified therein. Any prepayment of a Term SOFR Loan shall be accompanied by all accrued interest on the amount prepaid,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each such prepayment shall be paid to the Lenders in accordance with their respective Applicable Percentages in respect of the Revolving Credit Facilities. Notwithstanding the foregoing, if such notice of prepayment indicates that such prepayment is to be funded with the proceeds of a new debt or equity financing that would result in the repayment of all Obligations in connection therewith, the termination of the Loans and Commitments under this Agreement and the release or termination of all Liens securing the Obligations hereunder (a “</w:t>
      </w:r>
      <w:r>
        <w:rPr>
          <w:rFonts w:ascii="Times New Roman" w:cs="Times New Roman" w:eastAsia="Times New Roman" w:hAnsi="Times New Roman"/>
          <w:sz w:val="18"/>
          <w:szCs w:val="18"/>
          <w:u w:val="single" w:color="auto"/>
          <w:color w:val="auto"/>
        </w:rPr>
        <w:t>New Financing</w:t>
      </w:r>
      <w:r>
        <w:rPr>
          <w:rFonts w:ascii="Times New Roman" w:cs="Times New Roman" w:eastAsia="Times New Roman" w:hAnsi="Times New Roman"/>
          <w:sz w:val="18"/>
          <w:szCs w:val="18"/>
          <w:color w:val="auto"/>
        </w:rPr>
        <w:t xml:space="preserve">”), such notice of prepayment may be revoked or delayed if such New Financing is not consummated on the date specified in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apply to any such revocation or delay.</w:t>
      </w:r>
    </w:p>
    <w:p>
      <w:pPr>
        <w:spacing w:after="0" w:line="189"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(ii)            The Company may, upon notice to the Swing Line Lender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Mandatory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            If the Administrative Agent notifies the Company at any time that the Total Revolving Credit Outstandings at such time exceed an amount equal to 105% of the Aggregate Revolving Credit Commitments then in effect, then, within five Business Days after receipt of such notice, the Company shall prepay Revolving Credit Loans and/or Swing Line Loans under the Revolving Credit Facility in an aggregate amount sufficient to reduce the Total Revolving Credit Outstandings as of such date of payment to an amount not to exceed 100% of the Aggregate Revolving Credit Commitments then in effect.</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Except as otherwise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prepayments of the Revolving Credit Facility made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ratably to the Swing Line Loans,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applied ratably to the outstanding Revolving Credit Loans.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2.06        </w:t>
      </w:r>
      <w:r>
        <w:rPr>
          <w:rFonts w:ascii="Times New Roman" w:cs="Times New Roman" w:eastAsia="Times New Roman" w:hAnsi="Times New Roman"/>
          <w:sz w:val="18"/>
          <w:szCs w:val="18"/>
          <w:u w:val="single" w:color="auto"/>
          <w:color w:val="auto"/>
        </w:rPr>
        <w:t>  Termination or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Optional</w:t>
      </w:r>
      <w:r>
        <w:rPr>
          <w:rFonts w:ascii="Times New Roman" w:cs="Times New Roman" w:eastAsia="Times New Roman" w:hAnsi="Times New Roman"/>
          <w:sz w:val="18"/>
          <w:szCs w:val="18"/>
          <w:color w:val="auto"/>
        </w:rPr>
        <w:t xml:space="preserve">. The Company may, upon notice to the Administrative Agent, terminate the Revolving Credit Facility or the Swing Line Sublimit or from time to time permanently reduce the Revolving Credit Facility or the Swing 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Company shall not terminate or reduce (A) the Revolving Credit Facility if, after giving effect thereto and to any concurrent prepayments hereunder, the Total Revolving Credit Outstandings would exceed the Revolving Credit Facility or (B) the Swing Line Sublimit if, after giving effect thereto and to any concurrent prepayments hereunder, the Outstanding Amount of Swing Line Loans would exceed the Swing Line Sublimit, and (iv) if, after giving effect to any reduction or termination of the Aggregate Revolving Credit Commitments, the Swing Line Sublimit exceeds the amount of the Aggregate Revolving Credit Commitments, such sublimit shall be automatically reduced by the amount of such excess. The Administrative Agent will promptly notify the Lenders of any such notice of termination or reduction provided in this Section. Any reduction of any Commitments hereunder shall be applied to the applicable Commitment of each applicable Lender according to its Applicable Percentage. All fees accrued until the effective date of any termination of any applicable Facility or Commitments shall be paid on the effective date of such termination. Notwithstanding the foregoing, if any such notice of complete termination indicates that such termination is to be funded with the proceeds of a New Financing, such notice of complete termination may be revoked or delayed if such New Financing is not consummated on the date specified in such notice.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2.07        </w:t>
      </w:r>
      <w:r>
        <w:rPr>
          <w:rFonts w:ascii="Times New Roman" w:cs="Times New Roman" w:eastAsia="Times New Roman" w:hAnsi="Times New Roman"/>
          <w:sz w:val="18"/>
          <w:szCs w:val="18"/>
          <w:u w:val="single" w:color="auto"/>
          <w:color w:val="auto"/>
        </w:rPr>
        <w:t>  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Revolving Credit Loans</w:t>
      </w:r>
      <w:r>
        <w:rPr>
          <w:rFonts w:ascii="Times New Roman" w:cs="Times New Roman" w:eastAsia="Times New Roman" w:hAnsi="Times New Roman"/>
          <w:sz w:val="18"/>
          <w:szCs w:val="18"/>
          <w:color w:val="auto"/>
        </w:rPr>
        <w:t>. Each Borrower shall repay to the Revolving Credit Lenders on the Maturity Date for the Revolving Credit Facility the aggregate principal amount of all the Revolving Credit Loans made to such Borrower outstanding on such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Swing Line Loans</w:t>
      </w:r>
      <w:r>
        <w:rPr>
          <w:rFonts w:ascii="Times New Roman" w:cs="Times New Roman" w:eastAsia="Times New Roman" w:hAnsi="Times New Roman"/>
          <w:sz w:val="18"/>
          <w:szCs w:val="18"/>
          <w:color w:val="auto"/>
        </w:rPr>
        <w:t>. The Company shall repay each Swing Line Loan on the earlier to occur of (i) the date ten Business Days after such Loan is made and (ii) the Maturity Date for the Revolving Credit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2.08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Subject to the provisions of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the Revolving Credit Facility; (ii) each Base Rate Loan under a Facility shall bear interest on the outstanding principal amount thereof from the applicable borrowing date at a rate per annum equal to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the Revolving Credit Facility; (iii) each Daily SOFR Loan under a Facility shall bear interest on the outstanding principal amount thereof from the applicable borrowing date at a rate per annum equal to Daily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 for the Revolving Credit Facility; and (iv) each Swing Line Loan shall bear interest on the outstanding principal amount thereof from the applicable borrowing date at a rate per annum equal to the Base Rate plus the Applicable Rate for the Revolving Credit Facility.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Accrued and unpaid interest on past due amounts (including interest on past due interest) shall be due and payable upon demand.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2.09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Commitment Fees</w:t>
      </w:r>
      <w:r>
        <w:rPr>
          <w:rFonts w:ascii="Times New Roman" w:cs="Times New Roman" w:eastAsia="Times New Roman" w:hAnsi="Times New Roman"/>
          <w:sz w:val="18"/>
          <w:szCs w:val="18"/>
          <w:color w:val="auto"/>
        </w:rPr>
        <w:t>. The Company shall pay to the Administrative Agent for the account of each Revolving Credit Lender in accordance with its Applicable Revolving Credit Percentage, a commitment fee (the “</w:t>
      </w:r>
      <w:r>
        <w:rPr>
          <w:rFonts w:ascii="Times New Roman" w:cs="Times New Roman" w:eastAsia="Times New Roman" w:hAnsi="Times New Roman"/>
          <w:sz w:val="18"/>
          <w:szCs w:val="18"/>
          <w:u w:val="single" w:color="auto"/>
          <w:color w:val="auto"/>
        </w:rPr>
        <w:t>Revolver Commitment Fee</w:t>
      </w:r>
      <w:r>
        <w:rPr>
          <w:rFonts w:ascii="Times New Roman" w:cs="Times New Roman" w:eastAsia="Times New Roman" w:hAnsi="Times New Roman"/>
          <w:sz w:val="18"/>
          <w:szCs w:val="18"/>
          <w:color w:val="auto"/>
        </w:rPr>
        <w:t xml:space="preserve">”) in Dollars equal to the Applicable Rate with respect to the “Revolver Commitment Fee” (as specified in the definition of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actual daily amount by which the Revolving Credit Facility exceeds the sum of the Outstanding Amount of Revolving Credit Loans, subject to adjustment as provided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For the avoidance of doubt, the Outstanding Amount of Swing Line Loans shall not be counted towards or considered usage of the Aggregate Revolving Credit Commitments for purposes of determining the Revolver Commitment Fee. The Revolver Commitment Fee shall accrue at all times during the Availability Period for the Revolving Credit Facility, including at any time during which one or more of the conditions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for the Revolving Credit Facility. The Revolver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Other Fees</w:t>
      </w:r>
      <w:r>
        <w:rPr>
          <w:rFonts w:ascii="Times New Roman" w:cs="Times New Roman" w:eastAsia="Times New Roman" w:hAnsi="Times New Roman"/>
          <w:sz w:val="18"/>
          <w:szCs w:val="18"/>
          <w:color w:val="auto"/>
        </w:rPr>
        <w:t>. The Company shall pay to the Arrangers and the Administrative Agent for their own respective accounts, in Dollars, fees in the amounts and at the times specified in the Fee Letter. Such fees shall be fully earned when paid and shall not be refundable for any reason whatsoever.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  Computation of Interest and Fees; Retroactive Adjustments of Applicable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All computations of interest for Base Rate Loans (including Base Rate Loans determined by reference to SOFR) shall be made on the basis of a year of 365 or 366 days, as the case may be, and actual days elapsed. All other computations of fees and interest, including those with respect to Term SOFR Loans and Daily SOFR Loans,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promptly on demand by the Administrative Agent (or, after the occurrence of an actual or deemed entry of an order for relief with respect to any Borrower under the Bankruptcy Code of the United States, automatically and without further action by the Administrative Agent or any Lender), an amount equal to the excess of the amount of interest and fees that should have been paid for such period over the amount of interest and fees actually paid for such period. This paragraph shall not limit the rights of the Administrative Agent or any Lender, as the case may be, under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Company’s obligations under this paragraph shall survive the termination of the Aggregate Commitments and the repayment of all other Obligations hereunder.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or for the account of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its Note and endorse thereon the date, Type (if applicable), amount, currency and maturity of its Loans and payments with respect thereto.</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addition to the accounts and records referred to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each Lender and the Administrative Agent shall maintain in accordance with its usual practice accounts or records evidencing the purchases and sales by such Lender of participations in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u w:val="single" w:color="auto"/>
          <w:color w:val="auto"/>
        </w:rPr>
        <w:t>  Payments Generally; Administrative Agent’s Clawback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All payments to be made by the Borrowers shall be made free and clear of and without condition or deduction for any counterclaim, defense, recoupment or setoff. Except as otherwise expressly provided herein, all payments by the Borrowers hereunder shall be made to the Administrative Agent, for the account of the respective Lenders to which such payment is owed, at the Administrative Agent’s Office in Dollars and in Same Day Funds not later than 2:00 p.m.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Term SOFR Loans (or, in the case of any Borrowing of Base Rate Loans or Daily SOFR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9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Payments by Borrowers; Presumptions by Administrative Agent</w:t>
      </w:r>
      <w:r>
        <w:rPr>
          <w:rFonts w:ascii="Times New Roman" w:cs="Times New Roman" w:eastAsia="Times New Roman" w:hAnsi="Times New Roman"/>
          <w:sz w:val="18"/>
          <w:szCs w:val="18"/>
          <w:color w:val="auto"/>
        </w:rPr>
        <w:t>. Unless the Administrative Agent shall have received notice from a Borrower prior to the date on which any payment is due to the Administrative Agent for the account of the Lenders hereunder that such Borrower will not make such payment, the Administrative Agent may assume that such Borrower has made such payment on such date in accordance herewith and may, in reliance upon such assumption, distribute to the Appropriate Lenders the amount due.</w:t>
      </w:r>
    </w:p>
    <w:p>
      <w:pPr>
        <w:spacing w:after="0" w:line="180"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With respect to any payment that the Administrative Agent makes for the account of the Lenders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applicable Borrower has not in fact made such payment; (2) the Administrative Agent has made a payment in excess of the amount so paid by or on behalf of the applicable Borrower (whether or not then owed); or (3) the Administrative Agent has for any reason otherwise erroneously made such payment; then each of the Lenders severally agrees to repay to the Administrative Agent forthwith on demand the Rescindable Amount so distributed to such Lender,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a Borrower with respect to any amount owing under this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shall be conclusive, absent manifest error.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promptly return such funds (in like funds as received from such Lender) to such Lender, without interest.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Obligations of Lenders Several</w:t>
      </w:r>
      <w:r>
        <w:rPr>
          <w:rFonts w:ascii="Times New Roman" w:cs="Times New Roman" w:eastAsia="Times New Roman" w:hAnsi="Times New Roman"/>
          <w:sz w:val="18"/>
          <w:szCs w:val="18"/>
          <w:color w:val="auto"/>
        </w:rPr>
        <w:t xml:space="preserve">. The obligations of the Lenders hereunder to make Revolving Credit Loans, to fund participations in Swing Line Loans and to make payments pursuant to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Insufficient Funds</w:t>
      </w:r>
      <w:r>
        <w:rPr>
          <w:rFonts w:ascii="Times New Roman" w:cs="Times New Roman" w:eastAsia="Times New Roman" w:hAnsi="Times New Roman"/>
          <w:sz w:val="18"/>
          <w:szCs w:val="18"/>
          <w:color w:val="auto"/>
        </w:rPr>
        <w:t xml:space="preserve">. 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 payment of principal then due hereunder, ratably among the parties entitled thereto in accordance with the amounts of principal then due to such parties.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  Sharing of Payments by Lenders</w:t>
      </w:r>
      <w:r>
        <w:rPr>
          <w:rFonts w:ascii="Times New Roman" w:cs="Times New Roman" w:eastAsia="Times New Roman" w:hAnsi="Times New Roman"/>
          <w:sz w:val="18"/>
          <w:szCs w:val="18"/>
          <w:color w:val="auto"/>
        </w:rPr>
        <w:t xml:space="preserve">. If any Lender shall, by exercising any right of setoff or counterclaim or otherwise, obtain payment in respect of any principal of or interest on any of the Loans made by it, or the participations in Swing Line Loans held by it resulting in such Lender’s receiving payment of a proportion of the aggregate amount of such Loans or participations and accrued interest thereon greater than its pro rata share thereof as provided herein, then the Lender receiving such greater proportion shall (a) notify the Administrative Agent of such fact, and (b) purchase (for cash at face value) participations in the applicable Loans and subparticipations in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9" w:lineRule="exact"/>
        <w:rPr>
          <w:sz w:val="20"/>
          <w:szCs w:val="20"/>
          <w:color w:val="auto"/>
        </w:rPr>
      </w:pPr>
    </w:p>
    <w:p>
      <w:pPr>
        <w:jc w:val="both"/>
        <w:ind w:left="660" w:firstLine="648"/>
        <w:spacing w:after="0" w:line="312" w:lineRule="auto"/>
        <w:rPr>
          <w:sz w:val="20"/>
          <w:szCs w:val="20"/>
          <w:color w:val="auto"/>
        </w:rPr>
      </w:pPr>
      <w:r>
        <w:rPr>
          <w:rFonts w:ascii="Times New Roman" w:cs="Times New Roman" w:eastAsia="Times New Roman" w:hAnsi="Times New Roman"/>
          <w:sz w:val="17"/>
          <w:szCs w:val="17"/>
          <w:color w:val="auto"/>
        </w:rPr>
        <w:t>(i)            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0"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           the provisions of this Section shall not be construed to apply to (A) any payment made by or on behalf of a Borrower pursuant to and in accordance with the express terms of this Agreement (including the application of funds arising from the existence of a Defaulting Lender or Disqualified Institution and amounts paid in connection with or after giving effect to the third-to-last paragraph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(B) the application of Cash Collateral provided for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or (C) any payment obtained by a Lender as consideration for the assignment of or sale of a participation in any of its Loans or subparticipations in Swing Line Loans to any assignee or participant.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Borrower consents to the foregoing and agrees, to the extent it may effectively do so under applicable Law, that any Lender acquiring a participation pursuant to the foregoing arrangements may exercise against the Borrowers and Loan Parties rights of setoff and counterclaim with respect to such participation as fully as if such Lender were a direct creditor of such Borrowers and Loan Parties in the amount of such participation.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  Designation of Unrestricted and Restricted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At any time after the Closing Date and upon written notice to the Administrative Agent, the Company may designate any Restricted Subsidiary of the Company (along with all Subsidiaries of such Restricted Subsidiary) as an “Unrestricted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both before and after giving effect to such designation, no Default or Event of Default shall have occurred and be continuing, (ii) after giving effect to such designation, the Company and its Restricted Subsidiaries shall be in pro forma compliance with the financial covenant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last day of the most recent fiscal quarter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(iii) once designated as an Unrestricted Subsidiary, the Company may re-designate such Subsidiary as a “Restricted Subsidiary” pursuant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xml:space="preserve">, but, thereafter, the Company shall not re-designate such Subsidiary as an “Unrestricted Subsidiary” pursuant to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(iv) no Subsidiary may be designated as an Unrestricted Subsidiary or continue as an Unrestricted Subsidiary (A) if it is a “Restricted Subsidiary” for the purpose of the indenture governing the 2033 Notes or any other Indebtedness of the Company or any other Loan Party in a stated principal amount in excess of the Threshold Amount (including the Existing Credit Agreement) or</w:t>
      </w:r>
    </w:p>
    <w:p>
      <w:pPr>
        <w:spacing w:after="0" w:line="6" w:lineRule="exact"/>
        <w:rPr>
          <w:sz w:val="20"/>
          <w:szCs w:val="20"/>
          <w:color w:val="auto"/>
        </w:rPr>
      </w:pPr>
    </w:p>
    <w:p>
      <w:pPr>
        <w:jc w:val="both"/>
        <w:ind w:firstLine="8"/>
        <w:spacing w:after="0" w:line="252" w:lineRule="auto"/>
        <w:tabs>
          <w:tab w:leader="none" w:pos="2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each of its direct and indirect Subsidiaries is also designated an Unrestricted Subsidiary pursuant to this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and (v) the Company and its Restricted Subsidiaries shall not transfer any intellectual property that is material to the continued operations of the Company and its Restricted Subsidiaries, taken as a whole, to any Unrestricted Subsidiary or allow any Restricted Subsidiary that owns any such intellectual property to be designated as an Unrestricted Subsidiary (without regard to whether the Company or any Restricted Subsidiary has the right to continue to utilize any such intellectual property after such transfer). The designation of any Subsidiary as an Unrestricted Subsidiary after the Closing Date shall constitute an Investment by the Company or a Restricted Subsidiary therein at the date of designation in an amount equal to the fair market value of the Company’s or its Restricted Subsidiary’s (as applicable) investment therein and such Investment must at such time be permitted under </w:t>
      </w: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At any time after the Closing Date and upon written notice to the Administrative Agent, the Company may re-designate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Subsidiary holding or owning Equity Interests in such re-designated Restricted Subsidiary shall be an Unrestricted Subsidiary (unless also being re-designated at such time), (ii) both before and after giving effect to such designation, no Event of Default shall have occurred and be continuing, (iii) after giving effect to such designation, the Company and its Restricted Subsidiaries shall be in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compliance with each of the covenants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last day of the most recently ended fiscal quarter for which financial statements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and (iv) no Subsidiary may be re-designated as a Restricted Subsidiary if it is not also re-designated as a “Restricted Subsidiary” for the purpose of the indenture governing the 2033 Notes or any other Indebtedness of the Company or any other Loan Party in a stated principal amount in excess of the Threshold Amount (including the Existing Credit Agreement). The re-designation of any Unrestricted Subsidiary as a Restricted Subsidiary shall constitute (i) the incurrence at the time of 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designation of the Company’s or its Restricted Subsidiary’s (as applicable) Investment in such re-designated Restricted Subsidiary.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Any designation of a Subsidiary as an Unrestricted Subsidiary or a Restricted Subsidiary shall be deemed a representation and warranty by the Company that each of the requirements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as applicable, are satisfied in all respects.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u w:val="single" w:color="auto"/>
          <w:color w:val="auto"/>
        </w:rPr>
        <w:t>  Designated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As of the Closing Date there are no Domestic Subsidiaries of the Company that are Designated Borrowers.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The Company may at any time after the Closing Date, upon not less than 15 Business Days’ notice from the Company to the Administrative Agent (or such shorter period as may be agreed by the Administrative Agent in its sole discretion), designate any additional Restricted Subsidiary of the Company that is a Domestic Subsidiary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as a Designated Borrower to receive Revolving Credit Loans hereunder by delivering to the Administrative Agent (which shall promptly deliver counterparts thereof to each Revolving Credit Lender) a duly executed notice and agreement in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The parties hereto acknowledge and agree that prior to any Applicant Borrower becoming entitled to utilize the Revolving Credit Facility, the Administrative Agent and the Lenders shall have received such supporting resolutions, incumbency certificates, opinions of counsel and other documents or information, in form, content and scope reasonably satisfactory to the Administrative Agent, as may be required by the Administrative Agent or the Required Lenders in their sole discretion (or as may be reasonably required by any Revolving Credit Lender to allow it to comply with the Act and/or the Beneficial Ownership Regulation with respect to such Applicant Borrower), and Notes signed by such new Borrowers to the extent any Revolving Credit Lenders so require.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to the Company and the Revolving Credit Lenders specifying the effective date upon which the Applicant Borrower shall constitute a Designated Borrower for purposes hereof, whereupon each of the Lenders agrees to permit such Designated Borrower to receive Revolving Credit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Loan Notice may be submitted by or on behalf of such Designated Borrower until the date five Business Days after such effective date (or such shorter period as may be agreed by the Administrative Agent in its sole discretion).</w:t>
      </w:r>
    </w:p>
    <w:p>
      <w:pPr>
        <w:spacing w:after="0" w:line="19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Company shall be liable for all Obligations of the Designated Borrowers pursuant to the Guaranty. The Obligations of the Company and each Designated Borrower shall be joint and several in nature.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Each Subsidiary of the Company that is or becomes a “Designated Borrower”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hereby irrevocably appoints the Company as its agent for all purposes relevant to this Agreement and each of the other Loan Documents, including (i) the giving and receipt of notices,</w:t>
      </w:r>
    </w:p>
    <w:p>
      <w:pPr>
        <w:jc w:val="both"/>
        <w:ind w:firstLine="8"/>
        <w:spacing w:after="0" w:line="252" w:lineRule="auto"/>
        <w:tabs>
          <w:tab w:leader="none" w:pos="27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The Company may from time to time, upon not less than 15 Business Days’ notice from the Company to the Administrative Agent (or such shorter period as may be agreed by the Administrative Agent in its sole discretion), terminate a Designated Borrower’s status as such, provided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  Cash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If there shall exist a Defaulting Lender, the Company shall within one Business Day following any request by the Administrative Agent or the Swing Line Lender,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after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any Cash Collateral provided by the Defaulting Lender and any repayment of outstanding Swing Line Loans) with respect to outstanding Swing Line Loans.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Grant of Security Interest</w:t>
      </w:r>
      <w:r>
        <w:rPr>
          <w:rFonts w:ascii="Times New Roman" w:cs="Times New Roman" w:eastAsia="Times New Roman" w:hAnsi="Times New Roman"/>
          <w:sz w:val="18"/>
          <w:szCs w:val="18"/>
          <w:color w:val="auto"/>
        </w:rPr>
        <w:t xml:space="preserve">. The Company, and to the extent provided by any Defaulting Lender, such Defaulting Lender, hereby grants to (and subjects to the control of) the Administrative Agent, for the benefit of the Administrative Agent, the Swing Line Lender and the Lenders, and agrees to maintain, a first priority security interest (subject to Permitted Liens in favor of the depository institutions in which such Cash Collateral is held) in all such cash, deposit accounts and all balances therein, and all other property so provided as Cash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or the Swing Line Lender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Swing Line Loans shall be held and applied to the satisfaction of the specific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repayment of Swing Line Loans or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10.06(b)(vi)</w:t>
      </w:r>
      <w:r>
        <w:rPr>
          <w:rFonts w:ascii="Times New Roman" w:cs="Times New Roman" w:eastAsia="Times New Roman" w:hAnsi="Times New Roman"/>
          <w:sz w:val="18"/>
          <w:szCs w:val="18"/>
          <w:color w:val="auto"/>
        </w:rPr>
        <w:t xml:space="preserve">)) or (ii) the determination by the Administrative Agent and the Swing Line Lender that there exists excess Cash Collateral (after giving effect to any repayment of Swing 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Swing Line Lender may agree that Cash Collateral shall not be released but instead held to support future anticipated Fronting Exposure or other obligations.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2"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in the definition of “Required Lenders”, as applicable.</w:t>
      </w:r>
    </w:p>
    <w:p>
      <w:pPr>
        <w:spacing w:after="0" w:line="162"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the Swing Line Lender hereunder;</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if so determined by the Administrative Agent and the Company, to be held in a deposit account and released pro rata in order to satisfy such Defaulting Lender’s potential future funding obligations with respect to Loans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the payment of any amounts owing to the other Lenders under the Revolving Credit Facility (including the Swing Line Lender) as a result of any judgment of a court of competent jurisdiction obtained by any Lender under the Revolving Credit Facility (including the Swing 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all Non-Defaulting Lenders under the Revolving Credit Facility on a pro rata basis prior to being applied to the payment of any Loans of such Defaulting Lender under the applicable Facility until such time as all Loans and funded and unfunded participations in Swing Line Loans are held by the Lenders pro rata in accordance with the Commitments hereunder without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Certain Fees.</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(A)            No Defaulting Lender shall be entitled to receive any Revolver Commitment Fee for any period during which that Lender is a Defaulting Lender (and the Company shall not be required to pay any such fee that otherwise would have been required to have been paid to that Defaulting Lender).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left="196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 xml:space="preserve">(C)            With respect to any fee not required to be paid to any Defaulting Lender pursuant to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the Company shall</w:t>
      </w:r>
    </w:p>
    <w:p>
      <w:pPr>
        <w:spacing w:after="0" w:line="39" w:lineRule="exact"/>
        <w:rPr>
          <w:sz w:val="20"/>
          <w:szCs w:val="20"/>
          <w:color w:val="auto"/>
        </w:rPr>
      </w:pPr>
    </w:p>
    <w:p>
      <w:pPr>
        <w:jc w:val="both"/>
        <w:ind w:left="1300" w:firstLine="4"/>
        <w:spacing w:after="0" w:line="250" w:lineRule="auto"/>
        <w:tabs>
          <w:tab w:leader="none" w:pos="15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to each Non-Defaulting Lender that portion of any such fee otherwise payable to such Defaulting Lender with respect to such Defaulting Lender’s participation in Swing Line Loans that has been reallocated to such Non-Defaulting Lender pursuant to </w:t>
      </w:r>
      <w:r>
        <w:rPr>
          <w:rFonts w:ascii="Times New Roman" w:cs="Times New Roman" w:eastAsia="Times New Roman" w:hAnsi="Times New Roman"/>
          <w:sz w:val="18"/>
          <w:szCs w:val="18"/>
          <w:u w:val="single" w:color="auto"/>
          <w:color w:val="auto"/>
        </w:rPr>
        <w:t>clause</w:t>
      </w:r>
    </w:p>
    <w:p>
      <w:pPr>
        <w:jc w:val="both"/>
        <w:ind w:left="1300" w:firstLine="4"/>
        <w:spacing w:after="0" w:line="255" w:lineRule="auto"/>
        <w:tabs>
          <w:tab w:leader="none" w:pos="1627" w:val="left"/>
        </w:tabs>
        <w:numPr>
          <w:ilvl w:val="0"/>
          <w:numId w:val="3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(y) pay to the Swing Line Lender the amount of any such fee otherwise payable to such Defaulting Lender to the extent allocable to the Swing Line Lender’s Fronting Exposure to such Defaulting Lender, and (z) not be required to pay the remaining amount of any such fee.</w:t>
      </w:r>
    </w:p>
    <w:p>
      <w:pPr>
        <w:spacing w:after="0" w:line="18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Swing Line Loans shall be reallocated among the Non-Defaulting Lenders in accordance with their respective Applicable Revolving Credit Percentages (calculated without regard to such Defaulting Lender’s Commitment) but only to the extent that (x) no Default shall have occurred and be continuing at the time such Lender becomes a Defaulting Lender and (y) such reallocation does not cause the aggregate Revolving Credit Exposure of any Non-Defaulting Lender to exceed such Non-Defaulting Lender’s Revolving Credit Commitment. Subject to </w:t>
      </w:r>
      <w:r>
        <w:rPr>
          <w:rFonts w:ascii="Times New Roman" w:cs="Times New Roman" w:eastAsia="Times New Roman" w:hAnsi="Times New Roman"/>
          <w:sz w:val="18"/>
          <w:szCs w:val="18"/>
          <w:u w:val="single" w:color="auto"/>
          <w:color w:val="auto"/>
        </w:rPr>
        <w:t>Section 10.21</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Cash Collateral, Repayment of Swing Line Loans</w:t>
      </w:r>
      <w:r>
        <w:rPr>
          <w:rFonts w:ascii="Times New Roman" w:cs="Times New Roman" w:eastAsia="Times New Roman" w:hAnsi="Times New Roman"/>
          <w:sz w:val="18"/>
          <w:szCs w:val="18"/>
          <w:color w:val="auto"/>
        </w:rPr>
        <w:t xml:space="preserve">. If the reallocation described in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Swing Line Lender’s Fronting Exposure in accordance with the procedures set forth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Defaulting Lender Cure</w:t>
      </w:r>
      <w:r>
        <w:rPr>
          <w:rFonts w:ascii="Times New Roman" w:cs="Times New Roman" w:eastAsia="Times New Roman" w:hAnsi="Times New Roman"/>
          <w:sz w:val="18"/>
          <w:szCs w:val="18"/>
          <w:color w:val="auto"/>
        </w:rPr>
        <w:t xml:space="preserve">. If the Company, the Administrative Agent and the Swing 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2.18(a)(iv)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New Swing Line Loans</w:t>
      </w:r>
      <w:r>
        <w:rPr>
          <w:rFonts w:ascii="Times New Roman" w:cs="Times New Roman" w:eastAsia="Times New Roman" w:hAnsi="Times New Roman"/>
          <w:sz w:val="18"/>
          <w:szCs w:val="18"/>
          <w:color w:val="auto"/>
        </w:rPr>
        <w:t>. So long as any Lender is a Defaulting Lender, the Swing Line Lender shall not be required to fund any Swing Line Loans unless it is satisfied that it will have no Fronting Exposure after giving effect to such Swing Line Loan.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TAXES, YIELD PROTECTION AND ILLEGALITY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3.01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Payments Free of Taxes; Obligation to Withhold; Payments on Account of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Any and all payments by or on account of any obligation of any Loan Party hereunder or under any Loan Document shall be made without deduction or withholding for any Taxes, except as required by applicable Laws. If any applicable Laws (as determined in the good faith discretion of the Administrative Agent or any Loan Party)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w:t>
      </w:r>
    </w:p>
    <w:p>
      <w:pPr>
        <w:spacing w:after="0" w:line="183"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subsection (e)</w:t>
      </w:r>
      <w:r>
        <w:rPr>
          <w:rFonts w:ascii="Times New Roman" w:cs="Times New Roman" w:eastAsia="Times New Roman" w:hAnsi="Times New Roman"/>
          <w:sz w:val="18"/>
          <w:szCs w:val="18"/>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applicable Loan Party shall pay such additional amounts as are necessary so that after any such required withholding or the making of all such required deductions (including such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92" w:lineRule="exact"/>
        <w:rPr>
          <w:sz w:val="20"/>
          <w:szCs w:val="20"/>
          <w:color w:val="auto"/>
        </w:rPr>
      </w:pPr>
    </w:p>
    <w:p>
      <w:pPr>
        <w:jc w:val="both"/>
        <w:ind w:left="660" w:firstLine="648"/>
        <w:spacing w:after="0" w:line="272" w:lineRule="auto"/>
        <w:rPr>
          <w:sz w:val="20"/>
          <w:szCs w:val="20"/>
          <w:color w:val="auto"/>
        </w:rPr>
      </w:pPr>
      <w:r>
        <w:rPr>
          <w:rFonts w:ascii="Times New Roman" w:cs="Times New Roman" w:eastAsia="Times New Roman" w:hAnsi="Times New Roman"/>
          <w:sz w:val="17"/>
          <w:szCs w:val="17"/>
          <w:color w:val="auto"/>
        </w:rPr>
        <w:t xml:space="preserve">(iii)          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7"/>
          <w:szCs w:val="17"/>
          <w:u w:val="single" w:color="auto"/>
          <w:color w:val="auto"/>
        </w:rPr>
        <w:t>subsection (e)</w:t>
      </w:r>
      <w:r>
        <w:rPr>
          <w:rFonts w:ascii="Times New Roman" w:cs="Times New Roman" w:eastAsia="Times New Roman" w:hAnsi="Times New Roman"/>
          <w:sz w:val="17"/>
          <w:szCs w:val="17"/>
          <w:color w:val="auto"/>
        </w:rPr>
        <w:t xml:space="preserve"> below,</w:t>
      </w:r>
    </w:p>
    <w:p>
      <w:pPr>
        <w:spacing w:after="0" w:line="2" w:lineRule="exact"/>
        <w:rPr>
          <w:sz w:val="20"/>
          <w:szCs w:val="20"/>
          <w:color w:val="auto"/>
        </w:rPr>
      </w:pPr>
    </w:p>
    <w:p>
      <w:pPr>
        <w:jc w:val="both"/>
        <w:ind w:left="660" w:hanging="4"/>
        <w:spacing w:after="0" w:line="253" w:lineRule="auto"/>
        <w:tabs>
          <w:tab w:leader="none" w:pos="9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applicable Loan Party shall pay such additional amounts as are necessary so that after any such required withholding or the making of all such required deductions (including such deductions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applicable Recipient receives an amount equal to the sum it would have received had no such withholding or deduction been made.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Payment of Other Taxes by the Loan Parties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Tax Indemnifications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Each of the Loan Parties shall, and does hereby, jointly and severally (other than any Loan Party that is a Foreign Holding Company or Foreign Subsidiary, whose indemnity under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shall be several and not joint),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(with a copy to the Administrative Agent), or by the Administrative Agent on its own behalf or on behalf of a Lender, shall be conclusive absent manifest error. Each of the Loan Parties shall, and does hereby, jointly and severally (other than any Loan Party that is a Foreign Holding Company or Foreign Subsidiary, whose indemnity under this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shall be several and not joint), indemnify the Administrative Agent, and shall make payment in respect thereof within 10 days after demand therefor, for any amount which a Lender for any reason fails to pay indefeasibly to the Administrative Agent as required pursuant to </w:t>
      </w:r>
      <w:r>
        <w:rPr>
          <w:rFonts w:ascii="Times New Roman" w:cs="Times New Roman" w:eastAsia="Times New Roman" w:hAnsi="Times New Roman"/>
          <w:sz w:val="18"/>
          <w:szCs w:val="18"/>
          <w:u w:val="single" w:color="auto"/>
          <w:color w:val="auto"/>
        </w:rPr>
        <w:t>Section 3.01(c)(ii)</w:t>
      </w:r>
      <w:r>
        <w:rPr>
          <w:rFonts w:ascii="Times New Roman" w:cs="Times New Roman" w:eastAsia="Times New Roman" w:hAnsi="Times New Roman"/>
          <w:sz w:val="18"/>
          <w:szCs w:val="18"/>
          <w:color w:val="auto"/>
        </w:rPr>
        <w:t xml:space="preserve"> below.</w:t>
      </w:r>
    </w:p>
    <w:p>
      <w:pPr>
        <w:spacing w:after="0" w:line="190"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(ii)           Each Lender shall, and does hereby, severally indemnify, and shall make payment in respect thereof within 10 days after demand therefor, (x) the Administrative Agent against any Indemnified Taxes attributable to such Lender (but only to the extent that any Loan Party has not already indemnified the Administrative Agent for such Indemnified Taxes and without limiting the obligation of the Loan Parties to do so),</w:t>
      </w:r>
    </w:p>
    <w:p>
      <w:pPr>
        <w:spacing w:after="0" w:line="1" w:lineRule="exact"/>
        <w:rPr>
          <w:sz w:val="20"/>
          <w:szCs w:val="20"/>
          <w:color w:val="auto"/>
        </w:rPr>
      </w:pPr>
    </w:p>
    <w:p>
      <w:pPr>
        <w:jc w:val="both"/>
        <w:ind w:left="660" w:hanging="4"/>
        <w:spacing w:after="0" w:line="251" w:lineRule="auto"/>
        <w:tabs>
          <w:tab w:leader="none" w:pos="9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Loan Parties, as applicable, against any Taxes attributable to such Lender’s failure to comply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relating to the maintenance of a Participant Register and (z) the Administrative Agent and the Loan Parties,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the Company shall be conclusive absent manifest error. Each Lender hereby authorizes the Administrative Agent to set off and apply any and all amounts at any time owing to such Lender, as the case may be,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Evidence of Payments</w:t>
      </w:r>
      <w:r>
        <w:rPr>
          <w:rFonts w:ascii="Times New Roman" w:cs="Times New Roman" w:eastAsia="Times New Roman" w:hAnsi="Times New Roman"/>
          <w:sz w:val="18"/>
          <w:szCs w:val="18"/>
          <w:color w:val="auto"/>
        </w:rPr>
        <w:t xml:space="preserve">. Upon request by the Company or the Administrative Agent, as the case may be, after any payment of Taxes by the Company or by the Administrative Agent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Status of Lenders; Tax Documentation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withholding or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p>
    <w:p>
      <w:pPr>
        <w:spacing w:after="0" w:line="6" w:lineRule="exact"/>
        <w:rPr>
          <w:sz w:val="20"/>
          <w:szCs w:val="20"/>
          <w:color w:val="auto"/>
        </w:rPr>
      </w:pPr>
    </w:p>
    <w:p>
      <w:pPr>
        <w:jc w:val="both"/>
        <w:ind w:left="660" w:hanging="4"/>
        <w:spacing w:after="0" w:line="253" w:lineRule="auto"/>
        <w:tabs>
          <w:tab w:leader="none" w:pos="972" w:val="left"/>
        </w:tabs>
        <w:numPr>
          <w:ilvl w:val="0"/>
          <w:numId w:val="3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xml:space="preserve"> below or (B) required by applicable Law other than the Code or the taxing authorities of the jurisdiction pursuant to such applicable Law to comply with the requirement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ind w:left="180"/>
        <w:spacing w:after="0"/>
        <w:rPr>
          <w:sz w:val="20"/>
          <w:szCs w:val="20"/>
          <w:color w:val="auto"/>
        </w:rPr>
      </w:pPr>
      <w:r>
        <w:rPr>
          <w:rFonts w:ascii="Times New Roman" w:cs="Times New Roman" w:eastAsia="Times New Roman" w:hAnsi="Times New Roman"/>
          <w:sz w:val="18"/>
          <w:szCs w:val="18"/>
          <w:color w:val="auto"/>
        </w:rPr>
        <w:t>(ii)           Without limiting the generality of the foregoing, in the event that a Borrower is a U.S. Person,</w:t>
      </w:r>
    </w:p>
    <w:p>
      <w:pPr>
        <w:spacing w:after="0" w:line="225"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(A)           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originals of IRS Form W-9 certifying that such Lender is exempt from U.S. federal backup withholding tax;</w:t>
      </w:r>
    </w:p>
    <w:p>
      <w:pPr>
        <w:spacing w:after="0" w:line="180" w:lineRule="exact"/>
        <w:rPr>
          <w:sz w:val="20"/>
          <w:szCs w:val="20"/>
          <w:color w:val="auto"/>
        </w:rPr>
      </w:pPr>
    </w:p>
    <w:p>
      <w:pPr>
        <w:jc w:val="both"/>
        <w:ind w:left="180" w:firstLine="648"/>
        <w:spacing w:after="0" w:line="261" w:lineRule="auto"/>
        <w:rPr>
          <w:sz w:val="20"/>
          <w:szCs w:val="20"/>
          <w:color w:val="auto"/>
        </w:rPr>
      </w:pPr>
      <w:r>
        <w:rPr>
          <w:rFonts w:ascii="Times New Roman" w:cs="Times New Roman" w:eastAsia="Times New Roman" w:hAnsi="Times New Roman"/>
          <w:sz w:val="18"/>
          <w:szCs w:val="18"/>
          <w:color w:val="auto"/>
        </w:rPr>
        <w:t>(B)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18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(1)            in the case of a Foreign Lender claiming the benefits of an income tax treaty to which the United States is a party</w:t>
      </w:r>
    </w:p>
    <w:p>
      <w:pPr>
        <w:spacing w:after="0" w:line="39" w:lineRule="exact"/>
        <w:rPr>
          <w:sz w:val="20"/>
          <w:szCs w:val="20"/>
          <w:color w:val="auto"/>
        </w:rPr>
      </w:pPr>
    </w:p>
    <w:p>
      <w:pPr>
        <w:jc w:val="both"/>
        <w:ind w:left="840" w:hanging="8"/>
        <w:spacing w:after="0" w:line="253" w:lineRule="auto"/>
        <w:tabs>
          <w:tab w:leader="none" w:pos="1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originals of IRS Form W-8BEN-E or W-8BEN, as applicable, or any successor form, establishing an exemption from, or reduction of, U.S. federal withholding Tax pursuant to the “interest” article of such tax treaty and (y) with respect to any other applicable payments under any Loan Document, IRS Form W-8BEN-E or W-8BEN, as applicable, or any successor form, establishing an exemption from, or reduction of, U.S. federal withholding Tax pursuant to the “business profits” or “other income” article of such tax treaty;</w:t>
      </w:r>
    </w:p>
    <w:p>
      <w:pPr>
        <w:spacing w:after="0" w:line="18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(2)            executed originals of IRS Form W-8ECI;</w:t>
      </w:r>
    </w:p>
    <w:p>
      <w:pPr>
        <w:spacing w:after="0" w:line="225"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(3)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F-1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Company within the meaning of Section 881(c)(3)(B) of the Code, or a “controlled foreign corporation” described in Section 881(c)(3)(C)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originals of IRS Form W-8BEN-E or W-8BEN, as applicable, or any successor form; or</w:t>
      </w:r>
    </w:p>
    <w:p>
      <w:pPr>
        <w:spacing w:after="0" w:line="187" w:lineRule="exact"/>
        <w:rPr>
          <w:sz w:val="20"/>
          <w:szCs w:val="20"/>
          <w:color w:val="auto"/>
        </w:rPr>
      </w:pPr>
    </w:p>
    <w:p>
      <w:pPr>
        <w:jc w:val="both"/>
        <w:ind w:left="8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(4)            to the extent a Foreign Lender is not the beneficial owner, executed originals of IRS Form W-8IMY, accompanied by IRS Form W-ECI, IRS Form W-8BEN-E or W-8BEN, as applicable, or any successor form, a U.S. Tax Compliance Certificate substantially in the form of </w:t>
      </w:r>
      <w:r>
        <w:rPr>
          <w:rFonts w:ascii="Times New Roman" w:cs="Times New Roman" w:eastAsia="Times New Roman" w:hAnsi="Times New Roman"/>
          <w:sz w:val="18"/>
          <w:szCs w:val="18"/>
          <w:u w:val="single" w:color="auto"/>
          <w:color w:val="auto"/>
        </w:rPr>
        <w:t>Exhibit F-2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F-3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F-4</w:t>
      </w:r>
      <w:r>
        <w:rPr>
          <w:rFonts w:ascii="Times New Roman" w:cs="Times New Roman" w:eastAsia="Times New Roman" w:hAnsi="Times New Roman"/>
          <w:sz w:val="18"/>
          <w:szCs w:val="18"/>
          <w:color w:val="auto"/>
        </w:rPr>
        <w:t xml:space="preserve"> on behalf of each such direct and indirect partner;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78" w:name="page79"/>
    <w:bookmarkEnd w:id="78"/>
    <w:p>
      <w:pPr>
        <w:jc w:val="both"/>
        <w:ind w:left="640" w:firstLine="648"/>
        <w:spacing w:after="0" w:line="256" w:lineRule="auto"/>
        <w:rPr>
          <w:sz w:val="20"/>
          <w:szCs w:val="20"/>
          <w:color w:val="auto"/>
        </w:rPr>
      </w:pPr>
      <w:r>
        <w:rPr>
          <w:rFonts w:ascii="Times New Roman" w:cs="Times New Roman" w:eastAsia="Times New Roman" w:hAnsi="Times New Roman"/>
          <w:sz w:val="18"/>
          <w:szCs w:val="18"/>
          <w:color w:val="auto"/>
        </w:rPr>
        <w:t>(C)            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87" w:lineRule="exact"/>
        <w:rPr>
          <w:sz w:val="20"/>
          <w:szCs w:val="20"/>
          <w:color w:val="auto"/>
        </w:rPr>
      </w:pPr>
    </w:p>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8"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with respect to any Lender that is disregarded as separate from its owner for U.S. federal income tax purposes, any reference to Lender or Foreign Lender in this </w:t>
      </w:r>
      <w:r>
        <w:rPr>
          <w:rFonts w:ascii="Times New Roman" w:cs="Times New Roman" w:eastAsia="Times New Roman" w:hAnsi="Times New Roman"/>
          <w:sz w:val="18"/>
          <w:szCs w:val="18"/>
          <w:u w:val="single" w:color="auto"/>
          <w:color w:val="auto"/>
        </w:rPr>
        <w:t>Section 3.01(e)(ii)</w:t>
      </w:r>
      <w:r>
        <w:rPr>
          <w:rFonts w:ascii="Times New Roman" w:cs="Times New Roman" w:eastAsia="Times New Roman" w:hAnsi="Times New Roman"/>
          <w:sz w:val="18"/>
          <w:szCs w:val="18"/>
          <w:color w:val="auto"/>
        </w:rPr>
        <w:t xml:space="preserve"> shall be deemed to include such Lender’s or Foreign Lender’s, as applicable, regarded owner for U.S. federal income tax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(iii)          Each Lender agrees that if any form or certification it previously delivered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9" w:name="page80"/>
    <w:bookmarkEnd w:id="7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Loan Party an amount equal to such refund (but only to the extent of indemnity payments made, or additional amounts paid, by a Loan Party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3.02        </w:t>
      </w:r>
      <w:r>
        <w:rPr>
          <w:rFonts w:ascii="Times New Roman" w:cs="Times New Roman" w:eastAsia="Times New Roman" w:hAnsi="Times New Roman"/>
          <w:sz w:val="17"/>
          <w:szCs w:val="17"/>
          <w:u w:val="single" w:color="auto"/>
          <w:color w:val="auto"/>
        </w:rPr>
        <w:t>  Illegality</w:t>
      </w:r>
      <w:r>
        <w:rPr>
          <w:rFonts w:ascii="Times New Roman" w:cs="Times New Roman" w:eastAsia="Times New Roman" w:hAnsi="Times New Roman"/>
          <w:sz w:val="17"/>
          <w:szCs w:val="17"/>
          <w:color w:val="auto"/>
        </w:rPr>
        <w:t>. If any Lender determines that any Law has made it unlawful, or that any Governmental Authority has asserted that it is unlawful, for any Lender or its applicable Lending Office to make, maintain or fund Loans whose interest is determined by reference to Daily SOFR or Term SOFR, or to determine or charge interest rates based upon Daily SOFR or Term SOFR, or any Governmental Authority has imposed material restrictions on the authority of such Lender to purchase or sell, or to take deposits of, Dollars in the applicable interbank market, then, on notice thereof by such Lender to the Company through the Administrative Agent, (a) any obligation of such Lender to make or continue Term SOFR Loans or Daily SOFR Loans or to convert Base Rate Loans to Term SOFR Loans or Daily SOFR Loans shall be, in each case, suspended, and (b) if such notice asserts the illegality of such Lender making or maintaining Base Rate Loans the interest rate on which is determined by reference to the Term SOFR component of the Base Rate, then the interest rate on which Base Rate Loans of such Lender shall, if necessary to avoid such illegality, be determined by the Administrative Agent without reference to the Term SOFR component of the Base Rate until such Lender notifies the Administrative Agent and the Company that the circumstances giving rise to such determination no longer exist. Upon receipt of such notice, (i) the applicable Borrower shall, upon demand from such Lender (with a copy to the Administrative Agent), prepay all Term SOFR Loans or Daily SOFR Loans, as applicable, or, if applicable, convert all Term SOFR Loans or Daily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Term SOFR Loans, on the last day of the Interest Period therefor if such Lender may lawfully continue to maintain such Term SOFR Loans to such day and (ii)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18"/>
          <w:szCs w:val="18"/>
          <w:color w:val="auto"/>
        </w:rPr>
        <w:t>3.03        </w:t>
      </w:r>
      <w:r>
        <w:rPr>
          <w:rFonts w:ascii="Times New Roman" w:cs="Times New Roman" w:eastAsia="Times New Roman" w:hAnsi="Times New Roman"/>
          <w:sz w:val="18"/>
          <w:szCs w:val="18"/>
          <w:u w:val="single" w:color="auto"/>
          <w:color w:val="auto"/>
        </w:rPr>
        <w:t>  Inability to Determine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Generally</w:t>
      </w:r>
      <w:r>
        <w:rPr>
          <w:rFonts w:ascii="Times New Roman" w:cs="Times New Roman" w:eastAsia="Times New Roman" w:hAnsi="Times New Roman"/>
          <w:sz w:val="18"/>
          <w:szCs w:val="18"/>
          <w:color w:val="auto"/>
        </w:rPr>
        <w:t xml:space="preserve">. If in connection with any request for a Term SOFR Loan or a Daily SOFR Loan or a conversion of Base Rate Loans to Term SOFR Loans or Daily SOFR Loans or a continuation of any of such Loans, as applicable, (i) the Administrative Agent determines (which determination shall be conclusive absent manifest error) that (A) no SOFR Successor Rate has been determined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the SOFR Scheduled Unavailability Date, has occurred, or (B) adequate and reasonable means do not otherwise exist for determining Term SOFR or Daily SOFR for any determination date(s) or requested Interest Period, as applicable, with respect to a proposed Term SOFR Loan or Daily SOFR Loan or in connection with an existing or proposed Base Rate Loan, or (ii) the Administrative Agent or the Required Affected Facility Lenders with respect to a Facility determine that, for any reason, Term SOFR or Daily SOFR with respect to a proposed Loan for any requested Interest Period or determination date(s) under such Facility does not adequately and fairly reflect the cost to such Lenders of funding such Loan, the Administrative Agent will promptly so notify the Company and each applicable Lender.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Thereafter, (x) the obligation of the applicable Lenders under such Facility to make or maintain Term SOFR Loans or Daily SOFR Loans, or to convert Base Rate Loans to Term SOFR Loans or Daily SOFR Loans, shall be suspended (in each case to the extent of the impacted Loans or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Affected Facility Lenders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preceding paragraph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with respect to any Facility, until the Administrative Agent upon instruction of the Required Affected Lenders with respect to such Facility) revokes such notice.</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Upon receipt of such notice, (i) the applicable Borrower may revoke any pending request for a Borrowing or continuation of, or conversion to, Term SOFR Loans or Daily SOFR Loans, in each case to the extent of the affected Loans or Interest Period or determination date(s), as applicable or, failing that, will be deemed to have converted such request into a request for a Borrowing of Base Rate Loans in the amount specified therein and</w:t>
      </w:r>
    </w:p>
    <w:p>
      <w:pPr>
        <w:spacing w:after="0" w:line="1" w:lineRule="exact"/>
        <w:rPr>
          <w:sz w:val="20"/>
          <w:szCs w:val="20"/>
          <w:color w:val="auto"/>
        </w:rPr>
      </w:pPr>
    </w:p>
    <w:p>
      <w:pPr>
        <w:ind w:firstLine="8"/>
        <w:spacing w:after="0" w:line="260" w:lineRule="auto"/>
        <w:tabs>
          <w:tab w:leader="none" w:pos="2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outstanding Daily SOFR Loans shall be deemed to have been converted to Base Rate Loans immediately and (B) any outstanding Term SOFR Loans shall be deemed to have been converted to Base Rate Loans at the end of their respective Interest Period.</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Replacement of Term SOFR, Daily SOFR or SOFR Successor Rate with respect to Dollar Denominated Loans</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Company or the Required Affected Facility Lenders with respect to any Facility notify the Administrative Agent (with, in the case of the Required Affected Facility Lenders, a copy to the Company) that the Company or the Required Affected Facility Lenders (as applicable) have determined, that:</w:t>
      </w:r>
    </w:p>
    <w:p>
      <w:pPr>
        <w:spacing w:after="0" w:line="183"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            adequate and reasonable means do not exist for ascertaining (x) SOFR because SOFR is not available or published on a current basis or (y) one-month, three-month and six-month Interest Periods of Term SOFR, including, without limitation, because the Term SOFR Screen Rate is not available or published on a current basis and such circumstances are unlikely to be temporary; or</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(ii)           the SOFR Administrator or a Governmental Authority having jurisdiction over the Administrative Agent or such administrator with respect to its publication of SOFR or Term SOFR, in each case acting in such capacity, has made a public statement identifying a specific date after which SOFR or one-month, three-month and six-month interest periods of Term SOFR or the Term SOFR Screen Rate shall or will no longer be representative or made available, or permitted to be used for determining the interest rate of Dollar-denominated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there is no successor administrator that is satisfactory to the Administrative Agent that will continue to provide SOFR or such representative interest periods of Term SOFR after such specific date (the latest date on which SOFR or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SOFR Successor Rate then in effect, then in each case, (x) if Daily SOFR is then available (as reasonably determined by the Administrative Agent), then, with respect to Term SOFR or the Term SOFR Screen Rate, on a date and time determined by the Administrative Agent (in consultation with the Company) (any such date with respect to a Facility,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no later than the SOFR Scheduled Unavailability Date, Term SOFR will be replaced hereunder and under any Loan Document with respect to the applicable Facility with Daily SOFR, in each case, without any amendment to, or further action or consent of any other party to, this Agreement or any other Loan Document and (y) otherwise, the Administrative Agent and the Company may amend this Agreement and the other Loan Documents solely for the purpose of replacing SOFR for Dollars or any then current SOFR Successor Rate in accordance with this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respect to Term SOFR), with an alternative benchmark rate giving due consideration to any evolving or then existing convention for similar Dollar-denominated credit facilities syndicated and agented in the United States for such alternative benchmark and, in each case, including any mathematical or other adjustments to such benchmark giving due consideration to any evolving or then existing convention for similar Dollar-denominated credit facilities syndicated and agented in the United States for such benchmark (and any such proposed rate or Daily SOFR in the case of clause (x) above, including for the avoidance of doubt, any adjustment thereto, a “</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For the avoidance of doubt, any such proposed rate and adjustments shall constitute a SOFR Successor Rate. Any such amendment shall become effective at 5:00 p.m. on the fifth Business Day after the Administrative Agent shall have posted such proposed amendment to all Lenders under the relevant Facility and the Company unless, prior to such time, Lenders under such Facility comprising the Required Affected Facility Lenders for such Facility have delivered to the Administrative Agent written notice that such Required Affected Facility Lenders object to such amendment.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SOFR Successor Rate is Daily SOFR, all interest payments will be payable on a monthly basis.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SOFR Successor Rate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The Administrative Agent will promptly (in one or more notices) notify the Company and each applicable Lender of the implementation of any SOFR Successor Rate.</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Any SOFR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SOFR Successor Rate shall be applied in a manner as otherwise reasonably determined by the Administrative Agent.</w:t>
      </w:r>
    </w:p>
    <w:p>
      <w:pPr>
        <w:spacing w:after="0" w:line="176"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Notwithstanding anything else herein, if at any time any SOFR Successor Rate as so determined would otherwise be less than 0%, the SOFR Successor Rate will be deemed to be 0% for the purposes of this Agreement and the other Loan Documents.</w:t>
      </w:r>
    </w:p>
    <w:p>
      <w:pPr>
        <w:spacing w:after="0" w:line="162"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(iv)          In connection with the implementation of a SOFR Successor Rate, the Administrative Agent will have the right to make Conforming Changes (subject to the Company’s consultation rights specified in the definition thereof) from time to time and, notwithstanding anything to the contrary herein or in any other Loan Document, any amendments implementing such Conforming Changes (subject to the Company’s consultation rights specified in the definition thereof)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applicable Lenders reasonably promptly after such amendment becomes effective.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3.04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Increased Costs Generally</w:t>
      </w:r>
      <w:r>
        <w:rPr>
          <w:rFonts w:ascii="Times New Roman" w:cs="Times New Roman" w:eastAsia="Times New Roman" w:hAnsi="Times New Roman"/>
          <w:sz w:val="18"/>
          <w:szCs w:val="18"/>
          <w:color w:val="auto"/>
        </w:rPr>
        <w:t>. If any Change in Law shall:</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impose, modify or deem applicable any reserve, special deposit, compulsory loan, insurance charge or similar requirement against assets of, deposits with or for the account of, or credit extended or participated in by, any Lender;</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(ii)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(iii)          impose on any Lender or any applicable interbank market any other condition, cost or expense affecting this Agreement, Daily SOFR Loans made by such Lender or Term SOFR Loans made by such Lender;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of making, converting to, continuing or maintaining any Loan the interest on which is determined by reference to Term SOFR (or of maintaining its obligation to make any such Loan), or to reduce the amount of any sum received or receivable by such Lender hereunder (whether of principal, interest or any other amount) then, upon request of such Lender, the Company will pay (or cause the applicable Designated Borrower to pay) to such Lender such additional amount or amounts as will compensate such Lender,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treated less favorably with respect to such amounts than how other similarly situated borrowers of such Lender are generally treated (it being understood that this provision shall not be construed to obligate any Lender to make available any information that, in its sole discretion, it deems confidential).</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Capital Requirements</w:t>
      </w:r>
      <w:r>
        <w:rPr>
          <w:rFonts w:ascii="Times New Roman" w:cs="Times New Roman" w:eastAsia="Times New Roman" w:hAnsi="Times New Roman"/>
          <w:sz w:val="18"/>
          <w:szCs w:val="18"/>
          <w:color w:val="auto"/>
        </w:rPr>
        <w:t>. If any Lender determines that any Change in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Swing Line Loans held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the Company will pay (or cause the applicable Designated Borrower to pay) to such Lender such additional amount or amounts as will compensate such Lender or such Lender’s holding company for any such reduction suffered.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Certificates for Reimbursement</w:t>
      </w:r>
      <w:r>
        <w:rPr>
          <w:rFonts w:ascii="Times New Roman" w:cs="Times New Roman" w:eastAsia="Times New Roman" w:hAnsi="Times New Roman"/>
          <w:sz w:val="18"/>
          <w:szCs w:val="18"/>
          <w:color w:val="auto"/>
        </w:rPr>
        <w:t xml:space="preserve">. A certificate of a Lender setting forth the amount or amounts necessary to compensate such Lender or its holding company, as the case may be, as specified in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and delivered to the Company shall be conclusive absent manifest error. The Company shall pay (or cause the applicable Designated Borrower to pay) such Lender the amount shown as due on any such certificate within 10 days after receipt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Delay in Requests</w:t>
      </w:r>
      <w:r>
        <w:rPr>
          <w:rFonts w:ascii="Times New Roman" w:cs="Times New Roman" w:eastAsia="Times New Roman" w:hAnsi="Times New Roman"/>
          <w:sz w:val="18"/>
          <w:szCs w:val="18"/>
          <w:color w:val="auto"/>
        </w:rPr>
        <w:t xml:space="preserve">. Failure or delay on the part of any Lender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pursuant to the foregoing provisions of this Section for any increased costs incurred or reductions suffered more than nine months prior to the date that such Lender notifies the Company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3.05       </w:t>
      </w:r>
      <w:r>
        <w:rPr>
          <w:rFonts w:ascii="Times New Roman" w:cs="Times New Roman" w:eastAsia="Times New Roman" w:hAnsi="Times New Roman"/>
          <w:sz w:val="18"/>
          <w:szCs w:val="18"/>
          <w:u w:val="single" w:color="auto"/>
          <w:color w:val="auto"/>
        </w:rPr>
        <w:t>  Compensation for Losses</w:t>
      </w:r>
      <w:r>
        <w:rPr>
          <w:rFonts w:ascii="Times New Roman" w:cs="Times New Roman" w:eastAsia="Times New Roman" w:hAnsi="Times New Roman"/>
          <w:sz w:val="18"/>
          <w:szCs w:val="18"/>
          <w:color w:val="auto"/>
        </w:rPr>
        <w:t>. Upon demand of any Lender (with a copy to the Administrative Agent) from time to time, the Company shall promptly compensate (or cause the applicable Designated Borrower to compensate) such Lender for and hold such Lender harmless from any loss, cost or expense incurred by it as a result of:</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any continuation, conversion, payment or prepayment of any Loan other than a Base Rate Loan or a Daily SOFR Loan on a day other than the last day of any Interest Period, if applicable, for such Loan (whether voluntary, mandatory, automatic, by reason of acceleration, or otherwise);</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(b)           any failure by any Borrower (for a reason other than the failure of such Lender to make a Loan) to prepay, borrow, continue or convert any Loan other than a Base Rate Loan or a Daily SOFR Loan on the date or in the amount notified by the Company or the applicable Designated Borrower; or</w:t>
      </w:r>
    </w:p>
    <w:p>
      <w:pPr>
        <w:spacing w:after="0" w:line="14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any assignment of a Term SOFR Loan on a day other than the last day of the Interest Period therefor as a result of a request by the Company pursuant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excluding any loss of anticipated profits but including any loss or expense arising from the liquidation or reemployment of funds obtained by it to maintain such Loan, from fees payable to terminate the deposits from which such funds were obtained. The Company shall also pay (or cause the applicable Designated Borrower to pay) any customary administrative fees charged by such Lender in connection with the foregoing.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calculating amounts payable by the Company (or the applicable Designated Borrower) to the Lenders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Lender shall be deemed to have funded each Term SOFR Loan made by it at Term SOFR for such Loan by a matching deposit or other borrowing in the offshore interbank market for such currency for a comparable amount and for a comparable period, whether or not such Term SOFR Loan was in fact so funded.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3.06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Designation of a Different Lending Office</w:t>
      </w:r>
      <w:r>
        <w:rPr>
          <w:rFonts w:ascii="Times New Roman" w:cs="Times New Roman" w:eastAsia="Times New Roman" w:hAnsi="Times New Roman"/>
          <w:sz w:val="18"/>
          <w:szCs w:val="18"/>
          <w:color w:val="auto"/>
        </w:rPr>
        <w:t xml:space="preserve">. Each Lender may make any Credit Extension to the Borrowers through any Lending Office, provided that the exercise of this option shall not affect the obligation of any Borrower to repay the Credit Extension in accordance with the terms of this Agreement.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any Borrower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Company such Lender shall, as applicable,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as the case may be, to any unreimbursed cost or expense and would not otherwise be disadvantageous to such Lender, as the case may be. The Company hereby agrees to pay (or cause the applicable Designated Borrower to pay) all reasonable costs and expenses incurred by any Lender in connection with any such designation or assignment.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Replacement of Lenders</w:t>
      </w:r>
      <w:r>
        <w:rPr>
          <w:rFonts w:ascii="Times New Roman" w:cs="Times New Roman" w:eastAsia="Times New Roman" w:hAnsi="Times New Roman"/>
          <w:sz w:val="18"/>
          <w:szCs w:val="18"/>
          <w:color w:val="auto"/>
        </w:rPr>
        <w:t xml:space="preserve">. If (i)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(ii) any Lender provides a notice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 Company has made a request (and such Lender has been afforded a reasonable opportunity to comply with such request) that such Lender designate a different Lending Office pursuant to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and fails (or is not able) to do so, and the situation giving rise to such notice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does not affect Lenders under the applicable Facility comprising Required Affected Facility Lenders with respect to such Facility, or (iii)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then in any such case the Company may replace such Lender in accordance with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3.07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All obligations of the Loan Parties under this Article III shall survive termination of the Aggregate Commitments, repayment of all other Obligations hereunder, and resignation of the Administrative Agent.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 TO CREDIT EXTENSIONS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4.01       </w:t>
      </w:r>
      <w:r>
        <w:rPr>
          <w:rFonts w:ascii="Times New Roman" w:cs="Times New Roman" w:eastAsia="Times New Roman" w:hAnsi="Times New Roman"/>
          <w:sz w:val="18"/>
          <w:szCs w:val="18"/>
          <w:u w:val="single" w:color="auto"/>
          <w:color w:val="auto"/>
        </w:rPr>
        <w:t>  Conditions of Initial Credit Extension</w:t>
      </w:r>
      <w:r>
        <w:rPr>
          <w:rFonts w:ascii="Times New Roman" w:cs="Times New Roman" w:eastAsia="Times New Roman" w:hAnsi="Times New Roman"/>
          <w:sz w:val="18"/>
          <w:szCs w:val="18"/>
          <w:color w:val="auto"/>
        </w:rPr>
        <w:t>. The obligation of each Lender to make its initial Credit Extension hereunder is subject to satisfaction of the following conditions precedent: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counterparts of this Agreement, the Guaranty, the Security and Pledge Agreement and the Existing Credit Agreement Intercreditor Agreement executed by each Person a party thereto;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 Note executed by the applicable Borrowers in favor of each Lender requesting a Note;</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(iii)          such customary certificates of resolutions or other action, incumbency certificates and/or other certificates of Responsible Officers of each Borrower and each Guarantor as the Administrative Agent may require evidencing the identity, authority and capacity of each Responsible Officer thereof authorized to act as a Responsible Officer in connection with this Agreement and the other Loan Documents to which such Borrower or Guarantor is a party or is to be a party;</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such documents and certifications as the Administrative Agent may reasonably require to evidence that each Borrower and each Guarantor is duly organized or formed, and that each Borrower and each Guarantor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80"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(v)           customary opinions of Hogan Lovells US LLP, in each case counsel to the Loan Parties, addressed to the Administrative Agent and each Lender, dated as of the Closing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(vi)          a certificate signed by a Responsible Officer of the Company certifying that (A) the conditions specified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4.02(b)</w:t>
      </w:r>
      <w:r>
        <w:rPr>
          <w:rFonts w:ascii="Times New Roman" w:cs="Times New Roman" w:eastAsia="Times New Roman" w:hAnsi="Times New Roman"/>
          <w:sz w:val="18"/>
          <w:szCs w:val="18"/>
          <w:color w:val="auto"/>
        </w:rPr>
        <w:t xml:space="preserve"> have been satisfied, (B) the Company is in pro forma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of the Credit Agreement as of the last day of the fiscal quarter ended March 31, 2026 and (C) the Company and its Subsidiaries, on a consolidated basis, are Solvent;</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(vii)         copies of the audited financial statements of the Company and its Subsidiaries for the fiscal year ended September 30, 2025 and the unaudited financial statements of the Company and its Subsidiaries for the fiscal quarter ended March 31, 2026;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(viii)        a Request for Credit Extension in accordance with the requirements hereof (with a copy to the Swing Line Lender, if applicable), along with a customary flow of funds statement executed by the Company with respect to all Loans to be advanced (if any) and other transactions to occur on the Closing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(b)            The Collateral and Guarantee Requirement (other than in accordance with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shall have been satisfied and the Collateral shall be subject to no Liens other than Permitted Liens;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At least two (2) days prior to the Closing Date, the Company and each of the Loan Parties shall have provided to the Administrative Agent and the Lenders the documentation and other information with respect to each Loan Party that is required by regulatory authorities under applicable “know your customer” and anti-money-laundering rules and regulations, including, without limitation, the Act, or by any Lender’s internal policies;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Any fees required to be paid pursuant to this Agreement or the Fee Letter shall have been paid;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Unless waived by the Administrative Agent, all reasonable and documented out-of-pocket expenses required to be paid on or before the Closing Date shall have been paid (to the extent invoiced at least three Business Days (or such shorter period as the Company may agree)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invoice shall not thereafter preclude a final settling of accounts between the Company and the Administrative Agent)).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Without limiting the generality of the provisions of the last paragraph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4.02       </w:t>
      </w:r>
      <w:r>
        <w:rPr>
          <w:rFonts w:ascii="Times New Roman" w:cs="Times New Roman" w:eastAsia="Times New Roman" w:hAnsi="Times New Roman"/>
          <w:sz w:val="18"/>
          <w:szCs w:val="18"/>
          <w:u w:val="single" w:color="auto"/>
          <w:color w:val="auto"/>
        </w:rPr>
        <w:t>  Conditions to All Credit Extensions</w:t>
      </w:r>
      <w:r>
        <w:rPr>
          <w:rFonts w:ascii="Times New Roman" w:cs="Times New Roman" w:eastAsia="Times New Roman" w:hAnsi="Times New Roman"/>
          <w:sz w:val="18"/>
          <w:szCs w:val="18"/>
          <w:color w:val="auto"/>
        </w:rPr>
        <w:t>. The obligation of each Lender to honor any Request for Credit Extension (other than a Loan Notice requesting only a conversion of Loans to the other Type, or a continuation of Term SOFR Loans) is subject to the following conditions precedent: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The representations and warranties of each Borrower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or which are contained in any document furnished at any time under or in connection herewith or therewith, shall be true and correct in all material respects (or, with respect to representations and warranties modified by materiality standards, in all respects) on and as of the date of such Credit Extension, except to the extent that such representations and warranties specifically refer to an earlier date, in which case they shall be true and correct in all material respects (or, with respect to representations and warranties modified by materiality standards, in all respects)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(b) shall be deemed to refer to the most recent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(b)            No Default shall exist, or would result from such proposed Credit Extension or from the application of the proceeds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Administrative Agent and, if applicable, the Swing Line Lender shall have received a Request for Credit Extension in accordance with the requirements hereof;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If the applicable Borrower is a Designated Borrower, then the conditions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to the designation of such Borrower as a Designated Borrower shall have been met to the satisfaction of the Administrative Agent.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Each Request for Credit Extension (other than a Loan Notice requesting only a conversion of Loans to the other Type or a continuation of Term SOFR Loans) submitted by the Company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Borrowers represents and warrants to the Administrative Agent and the Lenders that: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5.01       </w:t>
      </w:r>
      <w:r>
        <w:rPr>
          <w:rFonts w:ascii="Times New Roman" w:cs="Times New Roman" w:eastAsia="Times New Roman" w:hAnsi="Times New Roman"/>
          <w:sz w:val="18"/>
          <w:szCs w:val="18"/>
          <w:u w:val="single" w:color="auto"/>
          <w:color w:val="auto"/>
        </w:rPr>
        <w:t>  Existence, Qualification and Power</w:t>
      </w:r>
      <w:r>
        <w:rPr>
          <w:rFonts w:ascii="Times New Roman" w:cs="Times New Roman" w:eastAsia="Times New Roman" w:hAnsi="Times New Roman"/>
          <w:sz w:val="18"/>
          <w:szCs w:val="18"/>
          <w:color w:val="auto"/>
        </w:rPr>
        <w:t>. Each Loan Party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(b)(ii) above, to the extent that failure to do so could not reasonably be expected to have a Material Adverse Effect.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5.02       </w:t>
      </w:r>
      <w:r>
        <w:rPr>
          <w:rFonts w:ascii="Times New Roman" w:cs="Times New Roman" w:eastAsia="Times New Roman" w:hAnsi="Times New Roman"/>
          <w:sz w:val="18"/>
          <w:szCs w:val="18"/>
          <w:u w:val="single" w:color="auto"/>
          <w:color w:val="auto"/>
        </w:rPr>
        <w:t>  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 Person is or is to be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 Person or the properties of such Person or any of its Restricted Subsidiaries or (ii) any order, injunction, writ or decree of any Governmental Authority or any arbitral award to which such Person or its property is subject; or (c) violate any applicable Law, except in the cases of clause (b) and (c) as could not reasonably be expected to have a Material Adverse Effect.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5.03       </w:t>
      </w:r>
      <w:r>
        <w:rPr>
          <w:rFonts w:ascii="Times New Roman" w:cs="Times New Roman" w:eastAsia="Times New Roman" w:hAnsi="Times New Roman"/>
          <w:sz w:val="18"/>
          <w:szCs w:val="18"/>
          <w:u w:val="single" w:color="auto"/>
          <w:color w:val="auto"/>
        </w:rPr>
        <w:t>  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(i) filings necessary to perfect the Liens on the Collateral granted by the Loan Parties in favor of the Secured Parties, (ii) such approvals, consents, exemptions, authorizations, actions, notices and filings that either have been duly obtained, taken, given or made and are in full force and effect or the failure of which to obtain or make would not reasonably be expected to have a Material Adverse Effect, (iii) [reserved], (iv) such approvals, consents, exemptions, authorizations or other actions, notices or filings (A) in connection with the enforcement of the Loan Documents or (B) the failure of which to obtain or make would not reasonably be expected to have a Material Adverse Effect and (v) except that in case of court proceedings in a Luxembourg court, or presentation of the Agreement or any other Loan Document to an official authority (autorité constituée) in Luxembourg, such court or autorité constituée may require registration of the Agreement or any other Loan Document or any agreements referred to therein, in which case such agreements will be subject to registration duties.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5.04       </w:t>
      </w:r>
      <w:r>
        <w:rPr>
          <w:rFonts w:ascii="Times New Roman" w:cs="Times New Roman" w:eastAsia="Times New Roman" w:hAnsi="Times New Roman"/>
          <w:sz w:val="18"/>
          <w:szCs w:val="18"/>
          <w:u w:val="single" w:color="auto"/>
          <w:color w:val="auto"/>
        </w:rPr>
        <w:t>  Binding Effect</w:t>
      </w:r>
      <w:r>
        <w:rPr>
          <w:rFonts w:ascii="Times New Roman" w:cs="Times New Roman" w:eastAsia="Times New Roman" w:hAnsi="Times New Roman"/>
          <w:sz w:val="18"/>
          <w:szCs w:val="18"/>
          <w:color w:val="auto"/>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5.05       </w:t>
      </w:r>
      <w:r>
        <w:rPr>
          <w:rFonts w:ascii="Times New Roman" w:cs="Times New Roman" w:eastAsia="Times New Roman" w:hAnsi="Times New Roman"/>
          <w:sz w:val="18"/>
          <w:szCs w:val="18"/>
          <w:u w:val="single" w:color="auto"/>
          <w:color w:val="auto"/>
        </w:rPr>
        <w:t>  Financial Statements;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The Audited Financial Statements (i) were prepared in accordance with GAAP consistently applied throughout the period covered thereby, except as otherwise expressly noted therein;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 and (iii) show all material Indebtedness of the Company and its Subsidiaries as of the date thereof to the extent required to be reflected on the Audited Financial Statements in accordance with GAAP or identified in the footnotes thereto.</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The unaudited consolidated balance sheet of the Company and its Subsidiaries dated March 31, 2026,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cash flows and changes in shareholders’ equity for the period covered thereby, subject,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absence of footnotes and to normal year-end audit adjustments.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Since September 30, 2025, there has been no event or circumstance, either individually or in the aggregate, that has had or could reasonably be expected to have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The consolidated forecasted balance sheet, statements of income and cash flows of the Company and its Subsidiaries delivered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(if any) or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xml:space="preserve"> were prepared in good faith based upon assumptions believed by the Company to be reasonable at the time made and at the time delivered hereunder (it being understood by the Lenders that the such forecasts are subject to significant uncertainties and contingencies, many of which are beyond the Company’s control; that such forecasts, by their nature, are inherently uncertain and no assurances are being given that the results reflected in such forecasts will be achieved; and that actual results may differ from such forecasts, and such differences may be material).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5.06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There are no actions, suits, proceedings, claims or disputes pending or, to the actual knowledge of the Company after due and diligent investigation, threatened in writing, at law, in equity, in arbitration or before any Governmental Authority, by or against the Company or any of its Restricted Subsidiaries or against any of their properties or revenues that (a) purport to affect the validity or enforceability of this Agreement or any other Loan Document, or any of the transactions contemplated hereby, or (b) except any Disclosed Litigation, either individually or in the aggregate that could reasonably be expected to have a Material Adverse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5.07       </w:t>
      </w:r>
      <w:r>
        <w:rPr>
          <w:rFonts w:ascii="Times New Roman" w:cs="Times New Roman" w:eastAsia="Times New Roman" w:hAnsi="Times New Roman"/>
          <w:sz w:val="18"/>
          <w:szCs w:val="18"/>
          <w:u w:val="single" w:color="auto"/>
          <w:color w:val="auto"/>
        </w:rPr>
        <w:t>  No Default</w:t>
      </w:r>
      <w:r>
        <w:rPr>
          <w:rFonts w:ascii="Times New Roman" w:cs="Times New Roman" w:eastAsia="Times New Roman" w:hAnsi="Times New Roman"/>
          <w:sz w:val="18"/>
          <w:szCs w:val="18"/>
          <w:color w:val="auto"/>
        </w:rPr>
        <w:t>. Neither any Loan Party nor any Restricted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5.08       </w:t>
      </w:r>
      <w:r>
        <w:rPr>
          <w:rFonts w:ascii="Times New Roman" w:cs="Times New Roman" w:eastAsia="Times New Roman" w:hAnsi="Times New Roman"/>
          <w:sz w:val="18"/>
          <w:szCs w:val="18"/>
          <w:u w:val="single" w:color="auto"/>
          <w:color w:val="auto"/>
        </w:rPr>
        <w:t>  Ownership of Property;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Each Loan Party and each of its Restricted Subsidiaries has good record and marketable title in fee simple to, or valid leasehold interests in, all real property necessary or used in the ordinary conduct of its business, except as could not, individually or in the aggregate, reasonably be expected to have a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property of each Loan Party and each of its Restricted Subsidiaries is subject to no Liens, other than Permitted Liens.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5.09       </w:t>
      </w:r>
      <w:r>
        <w:rPr>
          <w:rFonts w:ascii="Times New Roman" w:cs="Times New Roman" w:eastAsia="Times New Roman" w:hAnsi="Times New Roman"/>
          <w:sz w:val="18"/>
          <w:szCs w:val="18"/>
          <w:u w:val="single" w:color="auto"/>
          <w:color w:val="auto"/>
        </w:rPr>
        <w:t>  Environmental Compliance</w:t>
      </w:r>
      <w:r>
        <w:rPr>
          <w:rFonts w:ascii="Times New Roman" w:cs="Times New Roman" w:eastAsia="Times New Roman" w:hAnsi="Times New Roman"/>
          <w:sz w:val="18"/>
          <w:szCs w:val="18"/>
          <w:color w:val="auto"/>
        </w:rPr>
        <w:t>. Except as specifically disclosed in Schedule 5.09, there is no known violation of existing Environmental Laws by the Company or any of its Restricted Subsidiaries or any of their respective owned or leased real properties, and any existing claims alleging such potential liability or alleged violations thereof, could not, individually or in the aggregate, reasonably be expected to have a Material Adverse Effect. Notwithstanding any other representation and warranty herein, this is the only representation and warranty with respect to Environmental Laws.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properties of the Company and its Restricted Subsidiaries are insured with financially sound and reputable insurance companies, in such amounts, with such deductibles and covering such risks as are customarily carried by companies engaged in similar businesses and owning similar properties in localities where the Company or the applicable Restricted Subsidiary operates; provided that the foregoing provisions of this Section 5.10 shall not restrict the ability of the Company or its Restricted Subsidiaries to use either commercially reasonable self-insurance or insurance through “captive” insurance Subsidiaries.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 The Company and each of its Restricted Subsidiaries have filed all Federal, state, material foreign and other material tax returns required to be filed, and have paid all Federal, state, material foreign and other material Taxes levied or imposed upon it or its properties, income or assets otherwise due and payable, except those which are being contested in good faith by appropriate proceedings diligently conducted and for which adequate reserves have been provided in accordance with GAAP or equivalent accounting standards in its country of organization and except as could not reasonably be expected, individually or in the aggregate, to have a Material Adverse Effect. There is no tax assessment proposed in writing against the Company or any Restricted Subsidiary that is not being actively contested by the Company or such Restricted Subsidiary in good faith that would, if made, have a Material Adverse Effect.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u w:val="single" w:color="auto"/>
          <w:color w:val="auto"/>
        </w:rPr>
        <w:t>  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Each Plan intended to qualify under Section 401(a) of the Code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Company, nothing has occurred that would reasonably be expected to prevent or cause the loss of such tax-qualified status.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Except as would not reasonably be expected to result in a Material Adverse Effect, (i) no ERISA Event has occurred, and neither the Company nor any ERISA Affiliate is aware of any fact, event or circumstance that could reasonably be expected to constitute or result in an ERISA Event with respect to any Pension Plan; (ii) as of the most recent valuation date for any Pension Plan, the funding target attainment percentage (as defined in Section 430(d)(2) of the Code) is 60% or higher; (iii) neither the Company nor any ERISA Affiliate has incurred any liability to the PBGC other than for the payment of premiums, and there are no premium payments which have become due that are unpaid; (iv) neither the Company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            The Company represents and warrants as of the Closing Date that the Company is not and will not be using “plan assets” (within the meaning of 29 CFR § 2510.3-101, as modified by Section 3(42) of ERISA) of one or more Benefit Plans in connection with the Loans or the Commitments.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Subsidiaries; Equity Interests; Loan Parties</w:t>
      </w:r>
      <w:r>
        <w:rPr>
          <w:rFonts w:ascii="Times New Roman" w:cs="Times New Roman" w:eastAsia="Times New Roman" w:hAnsi="Times New Roman"/>
          <w:sz w:val="18"/>
          <w:szCs w:val="18"/>
          <w:color w:val="auto"/>
        </w:rPr>
        <w:t>. As of the Closing Date, the Company has no Significant Subsidiaries (without giving effect to the aggregate financial tests set forth in clauses (x) or (y) of the definition thereof) other than those specifically disclosed in Part (a) of Schedule 5.13, and as of the Closing Date all of the outstanding Equity Interests in such Significant Subsidiaries have been validly issued, are fully paid and non-assessable (to the extent applicable) and are owned by a Loan Party in the amounts specified on Part (a) of Schedule 5.13 free and clear of all Liens except Permitted Liens. All of the outstanding Equity Interests in the Company have been validly issued, are fully paid and non-assessable. Set forth on Part (b) of Schedule 5.13 is a complete and accurate list of all Loan Parties as of the Closing Date, showing as of the Closing Date (as to each Loan Party) the jurisdiction of its incorporation, and the address of its principal place of business.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Margin Regulations;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            No Borrower is engaged or will engage, principally or as one of its important activities, in the business of purchasing or carrying margin stock (within the meaning of Regulation U issued by the FRB), or extending credit for the purpose of purchasing or carrying margin stock. The execution, delivery and performance of the Loan Documents by the Company and its Restricted Subsidiaries will not violate the Regulations U or X of the FRB. After applying the proceeds of any Loan, margin stock does not exceed 25% of the value of the assets subject to this Agreement or any other Loan Document.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None of the Company, any Person Controlling the Company, or any Restricted Subsidiary is or is required to be registered as an “investment company” under the Investment Company Act of 1940.</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xml:space="preserve">. No report, financial statement, certificate or other written information (other than information of a general economic or industry specific nature) furnished by or on behalf of any Loan Party to the Administrative Agent or any Lender in connection with the transactions contemplated hereby and the negotiation of this Agreement or delivered hereunder or under any other Loan Document, at the time furnished, contains any material misstatement of fact or omitted to state any material fact necessary to make the statements therein, taken as a whole, in the light of the circumstances under which they were made, not misleading; provided that, with respect to projected financial information or other forward-looking information, the Borrowers representations are limited to those set forth in </w:t>
      </w:r>
      <w:r>
        <w:rPr>
          <w:rFonts w:ascii="Times New Roman" w:cs="Times New Roman" w:eastAsia="Times New Roman" w:hAnsi="Times New Roman"/>
          <w:sz w:val="18"/>
          <w:szCs w:val="18"/>
          <w:u w:val="single" w:color="auto"/>
          <w:color w:val="auto"/>
        </w:rPr>
        <w:t>Section 5.05(d)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5.16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Each Loan Party and each Restricted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Intellectual Property; Licenses, Etc</w:t>
      </w:r>
      <w:r>
        <w:rPr>
          <w:rFonts w:ascii="Times New Roman" w:cs="Times New Roman" w:eastAsia="Times New Roman" w:hAnsi="Times New Roman"/>
          <w:sz w:val="18"/>
          <w:szCs w:val="18"/>
          <w:color w:val="auto"/>
        </w:rPr>
        <w:t>. The Company and each of its Restricted Subsidiaries own, or possess the right to use, all of the trademarks, service marks, trade names, copyrights, patents, patent rights, franchises, licenses and other intellectual property rights (collectively, “</w:t>
      </w:r>
      <w:r>
        <w:rPr>
          <w:rFonts w:ascii="Times New Roman" w:cs="Times New Roman" w:eastAsia="Times New Roman" w:hAnsi="Times New Roman"/>
          <w:sz w:val="18"/>
          <w:szCs w:val="18"/>
          <w:u w:val="single" w:color="auto"/>
          <w:color w:val="auto"/>
        </w:rPr>
        <w:t>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that are material to the operation of their respective businesses, without conflict with the rights of any other Person, except as could not reasonably be expected to have a Material Adverse Effect. Neither the Company nor any of its Restricted Subsidiaries has been charged or, to the knowledge of the Company, threatened to be charged with any infringement of, nor has any of them infringed on, any unexpired trademark, patent, patent registration, copyright, copyright registration or other proprietary right of any person, except where the effect thereof individually or in the aggregate, could not reasonably be expected to have a Material Adverse Effect.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The Company is, on a consolidated basis with its Subsidiaries, Solvent.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Neither the Company, nor any of its Subsidiaries, nor, to the knowledge of the Company and its Subsidiaries, any director, officer, employee, agent, affiliate or representative thereof, (a) is an individual or entity that is currently a Person on the OFAC list of Specially Designated Nationals and Blocked Persons or otherwise a Person with whom transactions are prohibited under applicable Sanctions or (b) is organized or resident in any country, region or territory that, at the time of any making of this representation, is the target of comprehensive territorial Sanctions (including, as of the Closing Date, the Crimea, the Zaporizhzhia and Kherson regions of Ukraine, Cuba, Iran, North Korea, the so-called Donetsk People’s Republic, and the so-called Luhansk People’s Republic).</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5.20       </w:t>
      </w:r>
      <w:r>
        <w:rPr>
          <w:rFonts w:ascii="Times New Roman" w:cs="Times New Roman" w:eastAsia="Times New Roman" w:hAnsi="Times New Roman"/>
          <w:sz w:val="18"/>
          <w:szCs w:val="18"/>
          <w:u w:val="single" w:color="auto"/>
          <w:color w:val="auto"/>
        </w:rPr>
        <w:t>  Anti-Corruption Laws</w:t>
      </w:r>
      <w:r>
        <w:rPr>
          <w:rFonts w:ascii="Times New Roman" w:cs="Times New Roman" w:eastAsia="Times New Roman" w:hAnsi="Times New Roman"/>
          <w:sz w:val="18"/>
          <w:szCs w:val="18"/>
          <w:color w:val="auto"/>
        </w:rPr>
        <w:t>. The Company and its Subsidiaries have conducted their businesses in all material respects in compliance with applicable Anti-Corruption Laws and have instituted and maintained policies and procedures designed to promote and achieve compliance with such laws.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5.21       </w:t>
      </w:r>
      <w:r>
        <w:rPr>
          <w:rFonts w:ascii="Times New Roman" w:cs="Times New Roman" w:eastAsia="Times New Roman" w:hAnsi="Times New Roman"/>
          <w:sz w:val="18"/>
          <w:szCs w:val="18"/>
          <w:u w:val="single" w:color="auto"/>
          <w:color w:val="auto"/>
        </w:rPr>
        <w:t>  Collateral Documents</w:t>
      </w:r>
      <w:r>
        <w:rPr>
          <w:rFonts w:ascii="Times New Roman" w:cs="Times New Roman" w:eastAsia="Times New Roman" w:hAnsi="Times New Roman"/>
          <w:sz w:val="18"/>
          <w:szCs w:val="18"/>
          <w:color w:val="auto"/>
        </w:rPr>
        <w:t>. The provisions of the Collateral Documents shall be, upon the execution and delivery thereof,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which have been completed prior to the Closing Date or as are contemplated hereby and by the Collateral Documents, no filing or other action will be necessary to perfect or protect such Liens in accordance with the requirements of the Collateral Documents.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5.22       </w:t>
      </w:r>
      <w:r>
        <w:rPr>
          <w:rFonts w:ascii="Times New Roman" w:cs="Times New Roman" w:eastAsia="Times New Roman" w:hAnsi="Times New Roman"/>
          <w:sz w:val="18"/>
          <w:szCs w:val="18"/>
          <w:u w:val="single" w:color="auto"/>
          <w:color w:val="auto"/>
        </w:rPr>
        <w:t>  Affected Financial Institutions</w:t>
      </w:r>
      <w:r>
        <w:rPr>
          <w:rFonts w:ascii="Times New Roman" w:cs="Times New Roman" w:eastAsia="Times New Roman" w:hAnsi="Times New Roman"/>
          <w:sz w:val="18"/>
          <w:szCs w:val="18"/>
          <w:color w:val="auto"/>
        </w:rPr>
        <w:t>. No Loan Party is an Affected Financial Institution.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5.23       </w:t>
      </w:r>
      <w:r>
        <w:rPr>
          <w:rFonts w:ascii="Times New Roman" w:cs="Times New Roman" w:eastAsia="Times New Roman" w:hAnsi="Times New Roman"/>
          <w:sz w:val="18"/>
          <w:szCs w:val="18"/>
          <w:u w:val="single" w:color="auto"/>
          <w:color w:val="auto"/>
        </w:rPr>
        <w:t>  Beneficial Ownership</w:t>
      </w:r>
      <w:r>
        <w:rPr>
          <w:rFonts w:ascii="Times New Roman" w:cs="Times New Roman" w:eastAsia="Times New Roman" w:hAnsi="Times New Roman"/>
          <w:sz w:val="18"/>
          <w:szCs w:val="18"/>
          <w:color w:val="auto"/>
        </w:rPr>
        <w:t>. As of the Closing Date, the information included in the Beneficial Ownership Certification (if any) is true and correct in all respects.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5.24       </w:t>
      </w:r>
      <w:r>
        <w:rPr>
          <w:rFonts w:ascii="Times New Roman" w:cs="Times New Roman" w:eastAsia="Times New Roman" w:hAnsi="Times New Roman"/>
          <w:sz w:val="18"/>
          <w:szCs w:val="18"/>
          <w:u w:val="single" w:color="auto"/>
          <w:color w:val="auto"/>
        </w:rPr>
        <w:t>  Covered Entities</w:t>
      </w:r>
      <w:r>
        <w:rPr>
          <w:rFonts w:ascii="Times New Roman" w:cs="Times New Roman" w:eastAsia="Times New Roman" w:hAnsi="Times New Roman"/>
          <w:sz w:val="18"/>
          <w:szCs w:val="18"/>
          <w:color w:val="auto"/>
        </w:rPr>
        <w:t>. No Loan Party is a Covered Entity.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(other than contingent indemnification obligations in respect of which no claim has been made), the Company and each other Borrower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cause each of their respective Restricted Subsidiaries 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6.01       </w:t>
      </w:r>
      <w:r>
        <w:rPr>
          <w:rFonts w:ascii="Times New Roman" w:cs="Times New Roman" w:eastAsia="Times New Roman" w:hAnsi="Times New Roman"/>
          <w:sz w:val="17"/>
          <w:szCs w:val="17"/>
          <w:u w:val="single" w:color="auto"/>
          <w:color w:val="auto"/>
        </w:rPr>
        <w:t>  Financial Statements</w:t>
      </w:r>
      <w:r>
        <w:rPr>
          <w:rFonts w:ascii="Times New Roman" w:cs="Times New Roman" w:eastAsia="Times New Roman" w:hAnsi="Times New Roman"/>
          <w:sz w:val="17"/>
          <w:szCs w:val="17"/>
          <w:color w:val="auto"/>
        </w:rPr>
        <w:t xml:space="preserve">. Subject to the last paragraph of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make available to the Administrative Agent (for further delivery by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to each Lender):</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as soon as available, but in any event within 90 days after the end of each fiscal year of the Company (commencing with the fiscal year ending September 30, 2026),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(with the understanding that any of the so-called “Big Four” accounting firms shall be deemed to be a certified public accountant of nationally recognized standing), which report shall state that such consolidated financial statements fairly present in all material respects the financial position of the Company and its Subsidiaries as at the date indicated and the results of their operations and cash flow for the periods indicated in conformity with GAAP (except as otherwise stated therein) and shall not be subject to any “going concern” or like qualification or exception (other than such a qualification or exception that is (x) solely with respect to, or resulting solely from, the upcoming maturity date of any of the Loans hereunder being scheduled to occur within twelve months from the time such report is delivered or (y) with respect to, or resulting from, any potential inability to satisfy the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hereof on a future date or in a future period) or qualified with respect to scope limitations imposed by the Company or with respect to accounting principles followed by the Company not being in accordance with GAAP and that the examination by such accountants in connection with such consolidated financial statements has been made in accordance with generally accepted auditing standards;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as soon as available, but in any event within 45 days after the end of each of the first three fiscal quarters of each fiscal year of the Company (commencing with the fiscal quarter ending June 30, 2026), a consolidated balance sheet of the Company and its Subsidiaries as at the end of such fiscal quarter, and the related consolidated statements of income or operations, changes in shareholders’ equity, and cash flows for such fiscal quarter and for the portion of the Company’s fiscal year then ended, setting forth in each case in comparative form the figures for the corresponding fiscal quarter of the previous fiscal year and the corresponding portion of the previous fiscal year, all in reasonable detail, certified by the Company’s chief financial officer, treasurer, senior vice president, corporate finance, or controller as fairly presenting in all material respects the consolidated financial condition of the Company and its Subsidiaries as at the dates indicated and the consolidated results of their operations for the period indicated, subject only to normal year-end audit adjustments and audit changes;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in the event that any Unrestricted Subsidiaries exist as of the last day of the fiscal period for which such financial statements are being delivered, then simultaneously with the delivery of each set of consolidated financial statements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 summary statement, prepared in good faith by a Responsible Officer of the Company, reflecting adjustments necessary to eliminate the accounts of such Unrestricted Subsidiaries from such consolidated financial statements;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as soon as available, but in any event no later than 90 days after the end of each fiscal year of the Company (commencing with the fiscal year ending September 30, 2026), an annual business plan and budget of the Company and its Restricted Subsidiaries on a consolidated basis, including forecasts prepared by management of the Company, in form consistent with past practice or otherwise in form reasonably satisfactory to the Administrative Agent, of consolidated balance sheets and statements of income or operations and cash flows of the Company and its Restricted Subsidiaries on an annual basis for the immediately following fiscal year (including the fiscal year in which the latest Maturity Date then in effect occurs).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to any information contained in materials furnished pursuant to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the Company shall not be separately required to furnish such information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but the foregoing shall not be in derogation of the obligation of the Company to furnish the information and materials described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at the times specified therein.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6.02       </w:t>
      </w:r>
      <w:r>
        <w:rPr>
          <w:rFonts w:ascii="Times New Roman" w:cs="Times New Roman" w:eastAsia="Times New Roman" w:hAnsi="Times New Roman"/>
          <w:sz w:val="18"/>
          <w:szCs w:val="18"/>
          <w:u w:val="single" w:color="auto"/>
          <w:color w:val="auto"/>
        </w:rPr>
        <w:t>  Certificates; Other Information</w:t>
      </w:r>
      <w:r>
        <w:rPr>
          <w:rFonts w:ascii="Times New Roman" w:cs="Times New Roman" w:eastAsia="Times New Roman" w:hAnsi="Times New Roman"/>
          <w:sz w:val="18"/>
          <w:szCs w:val="18"/>
          <w:color w:val="auto"/>
        </w:rPr>
        <w:t xml:space="preserve">. Subject to the last paragraph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deliver to the Administrative Agent (for further delivery by the Administrative Agent to each Lender):</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(commencing with the delivery of the financial statements for the fiscal quarter ending June 30, 2026), a duly completed Compliance Certificate signed by the chief financial officer, treasurer, senior vice president, corporate finance, or controller of the Company (i) containing a calculation of the Cumulative Available Amount and the amount thereof Not Otherwise Applied at such time; (ii) containing a listing of each Unrestricted Subsidiary designated as of the date thereof; (iii) stating that the Company was in compliance with the Collateral and Guarantee Requirement and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as of such date; (iv) stating that such officer has reviewed the terms of the Loan Documents and has made, or has caused to be made under his supervision, a review in reasonable detail of the transactions and condition of the Company and its Subsidiaries during the accounting period covered by such financial statements and that such review has not disclosed the existence of any Default or Event of Default during or at the end of such accounting period and that such officer does not have knowledge of the existence, as at the date of such certificate, of any Default or Event of Default, or, if he does have knowledge that a Default or an Event of Default existed or exists, specifying the nature and period of existence thereof and what action the Company has taken, is taking, or proposes to take with respect thereto; and</w:t>
      </w:r>
    </w:p>
    <w:p>
      <w:pPr>
        <w:spacing w:after="0" w:line="5" w:lineRule="exact"/>
        <w:rPr>
          <w:sz w:val="20"/>
          <w:szCs w:val="20"/>
          <w:color w:val="auto"/>
        </w:rPr>
      </w:pPr>
    </w:p>
    <w:p>
      <w:pPr>
        <w:ind w:right="20" w:firstLine="8"/>
        <w:spacing w:after="0" w:line="260" w:lineRule="auto"/>
        <w:tabs>
          <w:tab w:leader="none" w:pos="26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setting forth the calculations required to establish whether the Company was in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 the date of such financial statements;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upon the occurrence and during the continuance of an Event of Default, if requested by the Administrative Agent, copies of all final audit reports, management letters or recommendations submitted to the board of directors (or the audit committee of the board of directors) of any Loan Party by independent accountants in connection with the accounts or books of any Loan Party or any of its Restricted Subsidiaries, or any audit of any of them;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promptly after the furnishing thereof, copies of any notice of default or similar event furnished to any holder of debt securities of any Loan Party or of any of its Restricted Subsidiaries pursuant to the terms of any indenture, loan or credit or similar agreement in excess of the Threshold Amount (including the Existing Credit Agreement) and not otherwise required to be furnished to the Lenders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not later than five Business Days after receipt thereof by any Loan Party or any Subsidiary thereof, copies of all notices, requests and other documents (including amendments, waivers and other modifications) so received under or pursuant to any instrument, indenture, loan or credit or similar agreement in excess of the Threshold Amount (including the Existing Credit Agreement) and, from time to time upon request by the Administrative Agent, such information and reports regarding such instruments, indentures and loan and credit and similar agreements as the Administrative Agent may reasonably request;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[reserved];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promptly, such additional information regarding the business, financial or corporate affairs of any Loan Party or any Restricted Subsidiary thereof (but in any event subject to the limitations set forth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that would be applicable to the provision of such additional information), or compliance with the terms of the Loan Documents, as the Administrative Agent or any Lender may from time to time reasonably request.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2" w:lineRule="auto"/>
        <w:tabs>
          <w:tab w:leader="none" w:pos="2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which such documents are posted on the Company’s behalf on an Internet or intranet website, if any, to which each Lender and the Administrative Agent have access (whether a commercial, third-party website or whether sponsored by the Administrative Agent); or (iii) on which such report is filed electronically with the SEC’s EDGAR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deliver paper copies of such documents to the Administrative Agent or any Lender upon its request to the Company to deliver such paper copies until a written request to cease delivering paper copies is given by the Administrative Agent or such Lender.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and/or the Arrangers may, but shall not be obligated to, make available to the Lenders materials and/or information provided by or on behalf of such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SyndTrak, DebtDomain, IntraLinks, ClearPar,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w:t>
      </w:r>
    </w:p>
    <w:p>
      <w:pPr>
        <w:spacing w:after="0" w:line="3" w:lineRule="exact"/>
        <w:rPr>
          <w:sz w:val="20"/>
          <w:szCs w:val="20"/>
          <w:color w:val="auto"/>
        </w:rPr>
      </w:pPr>
    </w:p>
    <w:p>
      <w:pPr>
        <w:jc w:val="both"/>
        <w:ind w:firstLine="8"/>
        <w:spacing w:after="0" w:line="252" w:lineRule="auto"/>
        <w:tabs>
          <w:tab w:leader="none" w:pos="2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marking Borrower Materials “PUBLIC,” the Borrowers shall be deemed to have authorized the Administrative Agent, the Arrangers, and the Lenders to treat such Borrower Materials as not containing any material non-public information (although it may be sensitive and proprietary) with respect to the Borrowers or their respective securities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6.03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Promptly notify the Administrative Agent (for further notification by Administrative Agent to Lenders) upon a Responsible Officer of any Loan Party obtaining knowledge of any of the following: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of the occurrence of any Default or Event of Default;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of any matter that has resulted or could reasonably be expected to result in a Material Adverse Effect, including, in each case to the extent that such has resulted in or could reasonably be expected to result in a Material Adverse Effect, (i) breach or non-performance of, or any default under, a Contractual Obligation of the Company or any Restricted Subsidiary; (ii) any dispute, litigation, investigation, proceeding or suspension between the Company or any Restricted Subsidiary and any Governmental Authority; (iii) the commencement of, or any material development in, any litigation or proceeding affecting the Company or any Restricted Subsidiary, including pursuant to any applicable Environmental Laws; or (iv) any portion of the Collateral is damaged or destroyed;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of the occurrence of any ERISA Event which has resulted or would reasonably be expected to result in a Material Adverse Effect;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of any material change in accounting policies or financial reporting practices by any Loan Party or any Restricted Subsidiary thereof, including any determination by the Company referred to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of any announcement by Moody’s or S&amp;P of any change of any rating thereby of the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notice pursuant to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6.03(e)</w:t>
      </w:r>
      <w:r>
        <w:rPr>
          <w:rFonts w:ascii="Times New Roman" w:cs="Times New Roman" w:eastAsia="Times New Roman" w:hAnsi="Times New Roman"/>
          <w:sz w:val="18"/>
          <w:szCs w:val="18"/>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herein, any notice, document, certificate or other information required to be delivered pursuant to Section 6.01, 6.02 or 6.03 shall be deemed to be delivered hereunder when such notice, document, certificate or information is delivered to Bank of America, N.A., as administrative agent under the Existing Credit Agreement (to the extent covered thereby).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6.04       </w:t>
      </w:r>
      <w:r>
        <w:rPr>
          <w:rFonts w:ascii="Times New Roman" w:cs="Times New Roman" w:eastAsia="Times New Roman" w:hAnsi="Times New Roman"/>
          <w:sz w:val="18"/>
          <w:szCs w:val="18"/>
          <w:u w:val="single" w:color="auto"/>
          <w:color w:val="auto"/>
        </w:rPr>
        <w:t>  Payment of Obligations</w:t>
      </w:r>
      <w:r>
        <w:rPr>
          <w:rFonts w:ascii="Times New Roman" w:cs="Times New Roman" w:eastAsia="Times New Roman" w:hAnsi="Times New Roman"/>
          <w:sz w:val="18"/>
          <w:szCs w:val="18"/>
          <w:color w:val="auto"/>
        </w:rPr>
        <w:t>. Pay and discharge prior to delinquency all tax liabilities, assessments and governmental charges or levies upon it or its properties or assets the failure of which to pay could reasonably be expected to result in a Material Adverse Effect, unless the same are being contested in good faith by appropriate proceedings diligently conducted and adequate reserves in accordance with GAAP or equivalent accounting standards in its country of organization are being maintained by the Company or such Restricted Subsidiary.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6.05       </w:t>
      </w:r>
      <w:r>
        <w:rPr>
          <w:rFonts w:ascii="Times New Roman" w:cs="Times New Roman" w:eastAsia="Times New Roman" w:hAnsi="Times New Roman"/>
          <w:sz w:val="18"/>
          <w:szCs w:val="18"/>
          <w:u w:val="single" w:color="auto"/>
          <w:color w:val="auto"/>
        </w:rPr>
        <w:t>  Preservation of Existence, Etc</w:t>
      </w:r>
      <w:r>
        <w:rPr>
          <w:rFonts w:ascii="Times New Roman" w:cs="Times New Roman" w:eastAsia="Times New Roman" w:hAnsi="Times New Roman"/>
          <w:sz w:val="18"/>
          <w:szCs w:val="18"/>
          <w:color w:val="auto"/>
        </w:rPr>
        <w:t>. (a)  Preserve, renew and maintain in full force and effect its legal existence and good standing under the Laws of the jurisdiction of its organization except in a transaction permitted by Section 7.04 or 7.05;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provided, however , that the existence (corporate or otherwise) of any Restricted Subsidiary may be terminated if such termination is determined by the Company to be in its best interest and is not materially disadvantageous to the Lenders.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6.06       </w:t>
      </w:r>
      <w:r>
        <w:rPr>
          <w:rFonts w:ascii="Times New Roman" w:cs="Times New Roman" w:eastAsia="Times New Roman" w:hAnsi="Times New Roman"/>
          <w:sz w:val="18"/>
          <w:szCs w:val="18"/>
          <w:u w:val="single" w:color="auto"/>
          <w:color w:val="auto"/>
        </w:rPr>
        <w:t>  Maintenance of Properties</w:t>
      </w:r>
      <w:r>
        <w:rPr>
          <w:rFonts w:ascii="Times New Roman" w:cs="Times New Roman" w:eastAsia="Times New Roman" w:hAnsi="Times New Roman"/>
          <w:sz w:val="18"/>
          <w:szCs w:val="18"/>
          <w:color w:val="auto"/>
        </w:rPr>
        <w:t>. (a) Maintain, preserve and protect all of its material properties and equipment necessary in the operation of its business in good working order and condition, ordinary wear and tear excepted; and (b) make all necessary repairs thereto and renewals and replacements thereof, in each of cases (a) and (b), except where the failure to do so could not reasonably be expected to have a Material Adverse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6.07       </w:t>
      </w:r>
      <w:r>
        <w:rPr>
          <w:rFonts w:ascii="Times New Roman" w:cs="Times New Roman" w:eastAsia="Times New Roman" w:hAnsi="Times New Roman"/>
          <w:sz w:val="18"/>
          <w:szCs w:val="18"/>
          <w:u w:val="single" w:color="auto"/>
          <w:color w:val="auto"/>
        </w:rPr>
        <w:t>  Maintenance of Insurance</w:t>
      </w:r>
      <w:r>
        <w:rPr>
          <w:rFonts w:ascii="Times New Roman" w:cs="Times New Roman" w:eastAsia="Times New Roman" w:hAnsi="Times New Roman"/>
          <w:sz w:val="18"/>
          <w:szCs w:val="18"/>
          <w:color w:val="auto"/>
        </w:rPr>
        <w:t>. Maintain with financially sound and reputable insurance companies, insurance with respect to its properties and business against loss or damage of the kinds customarily insured against by Persons engaged in the same or similar business (with regard to real property, in the geographic location where such real property is located), of such types and in such amounts as are customarily carried under similar circumstances by such other Persons and all such insurance shall name the Administrative Agent as additional insured on behalf of the Secured Parties (in the case of liability insurance) or lenders loss payee (in the case of property insurance), as applicable; provided that the foregoing provisions of this Section 6.07 shall not restrict the applicable Loan Party’s ability to (i) self-insure in commercially reasonable amounts or (ii) use commercially reasonable self-insurance through “captive” insurance Subsidiaries.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6.08       </w:t>
      </w:r>
      <w:r>
        <w:rPr>
          <w:rFonts w:ascii="Times New Roman" w:cs="Times New Roman" w:eastAsia="Times New Roman" w:hAnsi="Times New Roman"/>
          <w:sz w:val="18"/>
          <w:szCs w:val="18"/>
          <w:u w:val="single" w:color="auto"/>
          <w:color w:val="auto"/>
        </w:rPr>
        <w:t>  Compliance with Laws</w:t>
      </w:r>
      <w:r>
        <w:rPr>
          <w:rFonts w:ascii="Times New Roman" w:cs="Times New Roman" w:eastAsia="Times New Roman" w:hAnsi="Times New Roman"/>
          <w:sz w:val="18"/>
          <w:szCs w:val="18"/>
          <w:color w:val="auto"/>
        </w:rPr>
        <w:t>. Comply in all material respects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6.09       </w:t>
      </w:r>
      <w:r>
        <w:rPr>
          <w:rFonts w:ascii="Times New Roman" w:cs="Times New Roman" w:eastAsia="Times New Roman" w:hAnsi="Times New Roman"/>
          <w:sz w:val="18"/>
          <w:szCs w:val="18"/>
          <w:u w:val="single" w:color="auto"/>
          <w:color w:val="auto"/>
        </w:rPr>
        <w:t>  Books and Records</w:t>
      </w:r>
      <w:r>
        <w:rPr>
          <w:rFonts w:ascii="Times New Roman" w:cs="Times New Roman" w:eastAsia="Times New Roman" w:hAnsi="Times New Roman"/>
          <w:sz w:val="18"/>
          <w:szCs w:val="18"/>
          <w:color w:val="auto"/>
        </w:rPr>
        <w:t>. Maintain adequate books, records and account as may be required or necessary to permit the preparation of consolidated financial statements in accordance with sound business practices and GAAP or the equivalent international standards.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6.10       </w:t>
      </w:r>
      <w:r>
        <w:rPr>
          <w:rFonts w:ascii="Times New Roman" w:cs="Times New Roman" w:eastAsia="Times New Roman" w:hAnsi="Times New Roman"/>
          <w:sz w:val="18"/>
          <w:szCs w:val="18"/>
          <w:u w:val="single" w:color="auto"/>
          <w:color w:val="auto"/>
        </w:rPr>
        <w:t>  Inspection Rights</w:t>
      </w:r>
      <w:r>
        <w:rPr>
          <w:rFonts w:ascii="Times New Roman" w:cs="Times New Roman" w:eastAsia="Times New Roman" w:hAnsi="Times New Roman"/>
          <w:sz w:val="18"/>
          <w:szCs w:val="18"/>
          <w:color w:val="auto"/>
        </w:rPr>
        <w:t>. Permit any representative designated by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subject to the limitation below, as often as may be reasonably desired, upon reasonable advance notice to the Company; provided that, excluding any such visits and inspections when an Event of Default exists, only the Administrative Agent on behalf of the Lenders may exercise visitation and inspection rights of the Administrative Agent and the Lenders under this Section 6.10 (and representatives of any Lender may accompany the Administrative Agent on any such visit at their own expense) and the Administrative Agent shall not exercise such rights more often than two times during any calendar year in the aggregate with any such exercise under the Existing Credit Agreement absent the existence of an Event of Default and only one such time shall be at the Company’s expense; provided further that when an Event of Default exists, the Administrative Agent or any Lender (or any of their respective representatives or independent contractors) may do any of the foregoing at the expense of the Company at any time during normal business hours and without advance notice. Notwithstanding anything to the contrary in this Agreement, none of the Borrower or the Restricted Subsidiaries will be required to disclose, permit the inspection, examination or making copies or abstracts of, or discussion of, any document, information or other matter (a) that constitutes non-financial trade secrets or non-financial proprietary information that is not reasonably related to the actual or projected financial results or results of operations of the Company and its Restricted Subsidiaries, (b) in respect of which disclosure to the Administrative Agent or any Lender (or their respective representatives or contractors) is prohibited by Law or any binding, arm’s-length agreement with a third party or (c) is subject to attorney-client or similar privilege or constitutes attorney work product.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6.11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Use the proceeds of the Revolving Loans for general corporate purposes of the Company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6.12       </w:t>
      </w:r>
      <w:r>
        <w:rPr>
          <w:rFonts w:ascii="Times New Roman" w:cs="Times New Roman" w:eastAsia="Times New Roman" w:hAnsi="Times New Roman"/>
          <w:sz w:val="18"/>
          <w:szCs w:val="18"/>
          <w:u w:val="single" w:color="auto"/>
          <w:color w:val="auto"/>
        </w:rPr>
        <w:t>  Collateral and Guarantee Requirement; Collateral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If (i) any Significant Subsidiary is formed (including by a Division) or acquired after the Closing Date, with all calculations required to determine whether a Subsidiary is a Significant Subsidiary to be computed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at such time, or (ii) any Unrestricted Subsidiary is re-designated as a Restricted Subsidiary, then in each such case within 60 days after such occurrence cause the Collateral and Guarantee Requirement to be satisfied.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If (i) any wholly-owned domestic Restricted Subsidiary of the Company (other than an Excluded Subsidiary) individually (and without giving effect to the 75% aggregate financial test set forth under the first proviso of the definition of “</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xml:space="preserve">”) meets the financial test set forth in the definition of “Significant Subsidiary”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then within 60 days from the date financial statements are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with respect to the applicable fiscal year cause the Collateral and Guarantee Requirement to be satisfied or (ii) any wholly-owned domestic Restricted Subsidiaries of the Company (other than an Excluded Subsidiary) are required to become Guarantors based on the 75% aggregate financial test set forth in the first proviso in the definition of “Significant Subsidiary”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then within 60 days from the date financial statements are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with respect to the applicable fiscal year, cause the Collateral and Guarantee Requirement to be satisfied.</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If, after the Closing Date, any material assets are acquired by the Company or any other Loan Party or are held by any Subsidiary on or after the time it becomes a Loan Party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the Collateral and Guarantee Requirement (other than (x) assets constituting Collateral under a Collateral Document that become subject to the Lien created by such Collateral Document upon acquisition thereof or (y) assets constituting Excluded Assets), notify the Administrative Agent thereof, and (upon request of the Administrative Agent for those assets and actions subject to such request pursuant to the Collateral and Guarantee Requirement), cause such assets to be subjected to a Lien securing the Obligations and take and cause the other Loan Parties to take, such actions to perfect such Liens, in each case, as and to the extent, but only to the extent that any such notice, pledge or other action or perfection are required pursuant to the Collateral and Guarantee Requirement or the Collateral Documents.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Furnish (or cause to be furnished) to the Administrative Agent promptly (and in any event not less than 10 days prior thereto, or such other period as reasonably agreed to by the Administrative Agent) written notice of any change (i) in any Loan Party’s legal name (as set forth in its certificate of organization or like document), (ii) in the jurisdiction of organization or formation of any Loan Party or in the form of its organization, or (iii) in any Loan Party’s organizational identification number or Federal taxpayer identification number.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time periods required by any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may be extended by the Administrative Agent, acting alone, as it shall agree in its reasonable discretion.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not apply during any Collateral and Guarantee Release Period.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6.13       </w:t>
      </w:r>
      <w:r>
        <w:rPr>
          <w:rFonts w:ascii="Times New Roman" w:cs="Times New Roman" w:eastAsia="Times New Roman" w:hAnsi="Times New Roman"/>
          <w:sz w:val="18"/>
          <w:szCs w:val="18"/>
          <w:u w:val="single" w:color="auto"/>
          <w:color w:val="auto"/>
        </w:rPr>
        <w:t>  Compliance with Environmental Laws</w:t>
      </w:r>
      <w:r>
        <w:rPr>
          <w:rFonts w:ascii="Times New Roman" w:cs="Times New Roman" w:eastAsia="Times New Roman" w:hAnsi="Times New Roman"/>
          <w:sz w:val="18"/>
          <w:szCs w:val="18"/>
          <w:color w:val="auto"/>
        </w:rPr>
        <w:t>. (a) Comply, and cause all lessees and other Persons operating or occupying its properties to comply, in all material respects, with all applicable Environmental Laws and Environmental Permits; (b) obtain and renew all Environmental Permits necessary for its operations and properties; and (c) conduct any investigation, study, sampling and testing, and undertake any cleanup, response or other corrective action necessary to address all Hazardous Materials at, on, under or emanating from any of properties owned, leased or operated by it in accordance with the requirements of all Environmental Laws; except, in each case referred to in clauses (a), (b) and (c) above, as would not reasonably be expected to have a Material Adverse Effect; provided, however, that neither the Company nor any of its Subsidiaries shall be required to undertake any such cleanup, removal, remedial or other action to the extent that its obligation to do so is being contested in good faith and by proper proceedings and appropriate reserves are being maintained with respect to such circumstances in accordance with GAAP.</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6.14       </w:t>
      </w:r>
      <w:r>
        <w:rPr>
          <w:rFonts w:ascii="Times New Roman" w:cs="Times New Roman" w:eastAsia="Times New Roman" w:hAnsi="Times New Roman"/>
          <w:sz w:val="18"/>
          <w:szCs w:val="18"/>
          <w:u w:val="single" w:color="auto"/>
          <w:color w:val="auto"/>
        </w:rPr>
        <w:t>  Further Assurances</w:t>
      </w:r>
      <w:r>
        <w:rPr>
          <w:rFonts w:ascii="Times New Roman" w:cs="Times New Roman" w:eastAsia="Times New Roman" w:hAnsi="Times New Roman"/>
          <w:sz w:val="18"/>
          <w:szCs w:val="18"/>
          <w:color w:val="auto"/>
        </w:rPr>
        <w:t>. Promptly upon request by the Administrative Agent, or any Lender through the Administrative Agent, (a) correct any material defect or error that may be discovered in any Loan Document or in the execution, acknowledgment, filing or recordation thereof, and (b) (subject to the exceptions set forth in the Loan Documents, including the definition of “Collateral and Guarantee Requirement”)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except during a Collateral and Guarantee Release Period, to the fullest extent permitted by applicable law, subject any Loan Party’s or any of its Subsidiaries’ (other than Excluded Subsidiaries) properties, assets, rights or interests (other than Excluded Assets) to the Liens now or hereafter intended to be covered by any of the Collateral Documents, (iii) except during a Collateral and Guarantee Release Period, perfect and maintain the validity, effectiveness and priority of any of the Collateral Documents and any of the Liens intended to be created thereunder and</w:t>
      </w:r>
    </w:p>
    <w:p>
      <w:pPr>
        <w:spacing w:after="0" w:line="6" w:lineRule="exact"/>
        <w:rPr>
          <w:sz w:val="20"/>
          <w:szCs w:val="20"/>
          <w:color w:val="auto"/>
        </w:rPr>
      </w:pPr>
    </w:p>
    <w:p>
      <w:pPr>
        <w:jc w:val="both"/>
        <w:ind w:firstLine="8"/>
        <w:spacing w:after="0" w:line="253" w:lineRule="auto"/>
        <w:tabs>
          <w:tab w:leader="none" w:pos="30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a Collateral and Guarantee Release Period,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6.15       </w:t>
      </w:r>
      <w:r>
        <w:rPr>
          <w:rFonts w:ascii="Times New Roman" w:cs="Times New Roman" w:eastAsia="Times New Roman" w:hAnsi="Times New Roman"/>
          <w:sz w:val="18"/>
          <w:szCs w:val="18"/>
          <w:u w:val="single" w:color="auto"/>
          <w:color w:val="auto"/>
        </w:rPr>
        <w:t>  [Reserved.]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6.16       </w:t>
      </w:r>
      <w:r>
        <w:rPr>
          <w:rFonts w:ascii="Times New Roman" w:cs="Times New Roman" w:eastAsia="Times New Roman" w:hAnsi="Times New Roman"/>
          <w:sz w:val="18"/>
          <w:szCs w:val="18"/>
          <w:u w:val="single" w:color="auto"/>
          <w:color w:val="auto"/>
        </w:rPr>
        <w:t>  FCPA; Sanctions</w:t>
      </w:r>
      <w:r>
        <w:rPr>
          <w:rFonts w:ascii="Times New Roman" w:cs="Times New Roman" w:eastAsia="Times New Roman" w:hAnsi="Times New Roman"/>
          <w:sz w:val="18"/>
          <w:szCs w:val="18"/>
          <w:color w:val="auto"/>
        </w:rPr>
        <w:t>. The Company will, and will cause its Subsidiaries to, maintain in effect and enforce policies and procedures intended to promote and achieve compliance by the Company, its Subsidiaries and their respective directors, officers, employees and agents, in each case, in their respective activities on behalf of the Company and its Restricted Subsidiaries, with the United States Foreign Corrupt Practices Act of 1977 and applicable Sanctions.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6.17       </w:t>
      </w:r>
      <w:r>
        <w:rPr>
          <w:rFonts w:ascii="Times New Roman" w:cs="Times New Roman" w:eastAsia="Times New Roman" w:hAnsi="Times New Roman"/>
          <w:sz w:val="18"/>
          <w:szCs w:val="18"/>
          <w:u w:val="single" w:color="auto"/>
          <w:color w:val="auto"/>
        </w:rPr>
        <w:t>  Post-Closing Requirements</w:t>
      </w:r>
      <w:r>
        <w:rPr>
          <w:rFonts w:ascii="Times New Roman" w:cs="Times New Roman" w:eastAsia="Times New Roman" w:hAnsi="Times New Roman"/>
          <w:sz w:val="18"/>
          <w:szCs w:val="18"/>
          <w:color w:val="auto"/>
        </w:rPr>
        <w:t xml:space="preserve">. As promptly as practicable, and in any event within the time periods after the Closing Date specified in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xml:space="preserve"> or such later date as the Administrative Agent agrees to in writing, including to reasonably accommodate circumstances unforeseen on the Closing Date, deliver the documents or take the actions specified on </w:t>
      </w:r>
      <w:r>
        <w:rPr>
          <w:rFonts w:ascii="Times New Roman" w:cs="Times New Roman" w:eastAsia="Times New Roman" w:hAnsi="Times New Roman"/>
          <w:sz w:val="18"/>
          <w:szCs w:val="18"/>
          <w:u w:val="single" w:color="auto"/>
          <w:color w:val="auto"/>
        </w:rPr>
        <w:t>Schedule 6.17</w:t>
      </w:r>
      <w:r>
        <w:rPr>
          <w:rFonts w:ascii="Times New Roman" w:cs="Times New Roman" w:eastAsia="Times New Roman" w:hAnsi="Times New Roman"/>
          <w:sz w:val="18"/>
          <w:szCs w:val="18"/>
          <w:color w:val="auto"/>
        </w:rPr>
        <w:t>, in each case except to the extent otherwise agreed by the Administrative Agent pursuant to its authority as set forth in the definition of the term “Collateral and Guarantee Requirement”.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From the Closing Date and for so long as any Lender shall have any Commitment hereunder, any Loan or other Obligation hereunder shall remain unpaid or unsatisfied (other than contingent indemnification obligations in respect of which no claim has been made), no Borrower shall, nor shall any Borrower permit (a) in the case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7.08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7.14</w:t>
      </w:r>
      <w:r>
        <w:rPr>
          <w:rFonts w:ascii="Times New Roman" w:cs="Times New Roman" w:eastAsia="Times New Roman" w:hAnsi="Times New Roman"/>
          <w:sz w:val="18"/>
          <w:szCs w:val="18"/>
          <w:color w:val="auto"/>
        </w:rPr>
        <w:t xml:space="preserve">, any Restricted Subsidiary to, and (b) in the case of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any wholly-owned Restricted Subsidiary to, directly or indirectly: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7.01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other than the following: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Liens:</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pursuant to any Loan Document (other than Liens arising under the Loan Documents securing Secured Performance Letters of Credit, which shall be governed by </w:t>
      </w:r>
      <w:r>
        <w:rPr>
          <w:rFonts w:ascii="Times New Roman" w:cs="Times New Roman" w:eastAsia="Times New Roman" w:hAnsi="Times New Roman"/>
          <w:sz w:val="18"/>
          <w:szCs w:val="18"/>
          <w:u w:val="single" w:color="auto"/>
          <w:color w:val="auto"/>
        </w:rPr>
        <w:t>Section 7.01(q)</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on Collateral securing Indebtedness under the Existing Credit Agreement, subject to an Applicable Intercreditor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            Liens existing on the Amendment No. 16 Effective Date and, to the extent securing Indebtedness (other than Indebtedness constituting Attributable Indebtedness or purchase money obligations for fixed or capital assets) in an aggregate principal amount in excess of $10,000,000 as of such date, listed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property covered thereby is not changed (except (A) to remove any property from coverage of the Lien, (B) to include after-acquired property that is affixed or incorporated into the property covered by such Lien or</w:t>
      </w:r>
    </w:p>
    <w:p>
      <w:pPr>
        <w:spacing w:after="0" w:line="3" w:lineRule="exact"/>
        <w:rPr>
          <w:sz w:val="20"/>
          <w:szCs w:val="20"/>
          <w:color w:val="auto"/>
        </w:rPr>
      </w:pPr>
    </w:p>
    <w:p>
      <w:pPr>
        <w:jc w:val="both"/>
        <w:ind w:firstLine="8"/>
        <w:spacing w:after="0" w:line="255" w:lineRule="auto"/>
        <w:tabs>
          <w:tab w:leader="none" w:pos="30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proceeds and products thereof), (ii) the amount secured or benefited thereby is not increased except as contemplated by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(iii) no Loan Party that was not an obligor with respect thereto shall become an obligor in connection with such renewal or extension, and (iv) any renewal or extension of the obligations secured or benefited thereby is permitted by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Customary Permitted Liens;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any attachment or judgment Lien not otherwise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in existence less than sixty (60) days after the entry thereof or with respect to which (i) execution has been stayed, (ii) payment is covered in full by insurance, or (iii) the Company or any of its Restricted Subsidiaries shall in good faith be prosecuting an appeal or proceedings for review and shall have set aside on its books such reserves as may be required by GAAP with respect to such judgment or award;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(e)            Liens securing Indebtedness permitted under </w:t>
      </w:r>
      <w:r>
        <w:rPr>
          <w:rFonts w:ascii="Times New Roman" w:cs="Times New Roman" w:eastAsia="Times New Roman" w:hAnsi="Times New Roman"/>
          <w:sz w:val="18"/>
          <w:szCs w:val="18"/>
          <w:u w:val="single" w:color="auto"/>
          <w:color w:val="auto"/>
        </w:rPr>
        <w:t>Section 7.02(e)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and the products and proceeds thereof and (ii) the Indebtedness secured thereby does not exceed the cost or fair market value, whichever is lower, of the property being acquired on the date of acquisition;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Liens (i) on assets of any Restricted Subsidiary which are in existence at the time that such Restricted Subsidiary is acquired after the Closing Date pursuant to a Permitted Acquisition, and (ii) on assets of any Loan Party or any Restricted Subsidiary which are in existence at the time that such assets are acquired after the Closing Date, and, in each case, any modification, replacement, renewal, refinancing or extension thereof (which shall not increase the amount of Indebtedness secured or expand the assets secured by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 are not incurred or created in anticipation of such transaction, (B) only secure Indebtedness permitted under </w:t>
      </w:r>
      <w:r>
        <w:rPr>
          <w:rFonts w:ascii="Times New Roman" w:cs="Times New Roman" w:eastAsia="Times New Roman" w:hAnsi="Times New Roman"/>
          <w:sz w:val="18"/>
          <w:szCs w:val="18"/>
          <w:u w:val="single" w:color="auto"/>
          <w:color w:val="auto"/>
        </w:rPr>
        <w:t>Section 7.02(g)</w:t>
      </w:r>
      <w:r>
        <w:rPr>
          <w:rFonts w:ascii="Times New Roman" w:cs="Times New Roman" w:eastAsia="Times New Roman" w:hAnsi="Times New Roman"/>
          <w:sz w:val="18"/>
          <w:szCs w:val="18"/>
          <w:color w:val="auto"/>
        </w:rPr>
        <w:t xml:space="preserve"> and in an aggregate principal amount not to exceed, at the time of incurrence thereof, the greater of (i) $300,000,000 and (ii) 20% of LTM EBITDA and (C) attach only to the acquired assets or the assets of such acquired Restricted Subsidiary and the proceeds and products of such assets (and the proceeds and products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(g)            Liens on or transfers of accounts receivable and contracts and instruments related thereto arising solely in connection with the sale of such accounts receivable pursuant to </w:t>
      </w:r>
      <w:r>
        <w:rPr>
          <w:rFonts w:ascii="Times New Roman" w:cs="Times New Roman" w:eastAsia="Times New Roman" w:hAnsi="Times New Roman"/>
          <w:sz w:val="18"/>
          <w:szCs w:val="18"/>
          <w:u w:val="single" w:color="auto"/>
          <w:color w:val="auto"/>
        </w:rPr>
        <w:t>Section 7.05(h)</w:t>
      </w:r>
      <w:r>
        <w:rPr>
          <w:rFonts w:ascii="Times New Roman" w:cs="Times New Roman" w:eastAsia="Times New Roman" w:hAnsi="Times New Roman"/>
          <w:sz w:val="18"/>
          <w:szCs w:val="18"/>
          <w:color w:val="auto"/>
        </w:rPr>
        <w:t xml:space="preserve"> and, to the extent constituting Indebtedness of the Company or any Restricted Subsidiary, so long as such Indebtedness is permitted by </w:t>
      </w: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(h)            Liens securing bilateral letter of credit facilities in an aggregate principal amount not to exceed, at the time of incurrence thereof, the greater of (i) $825,000,000 and (ii) 55% of LTM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shall extend to or cover any Collateral;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Liens on assets of a Restricted Subsidiary that is a Foreign Subsidiary securing Indebtedness or other obligations of such Restricted Subsidiary that is a Foreign Subsidiary otherwise permitted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Liens on project-related assets securing surety bonds in the ordinary course of business of such projects;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Liens solely on assets of AECOM Capital (or Subsidiaries of, or Joint Ventures formed by, AECOM Capital) securing Indebtedness permitted in accordance with the terms hereof of AECOM Capital (or Subsidiaries of, or Joint Ventures formed by, AECOM Capital);</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(l)             Liens on project-related assets of Joint Ventures and other unconsolidated entities to secure Indebtedness or other obligations of such Joint Ventures and other unconsolidated entities so long as such Liens do not encumber assets of the Company or any of its consolidated Restricted Subsidiaries;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Liens on property necessary to defease Indebtedness that was not incurred in violation of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            Liens arising out of conditional sale, title retention, consignment or similar arrangements for the sale or purchase of goods entered into by the Company or any Restricted Subsidiary in the ordinary course of business;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           any pledge of the Equity Interests of an Unrestricted Subsidiary to secure Indebtedness of such Unrestricted Subsidiary so long as no such Indebtedness is recourse to the Company or any Restricted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           other Liens securing Indebtedness permitted by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(q)           Liens on Collateral securing up to the greater of (i) $1,500,000,000 and (ii) 100% of LTM EBITDA of face amount (as determined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at the time of incurrence thereof, of Performance Letters of Credit issued outside of the Revolving Credit Facility to the extent such Liens either (i) arise under the Loan Documents in the case of Secured Performance Letters of Credit or (ii) are subject to customary pari passu intercreditor agreements reasonably satisfactory to the Administrative Agent with respect to such Liens on Collateral;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(r)             Liens on Collateral securing Indebtedness permitted by </w:t>
      </w:r>
      <w:r>
        <w:rPr>
          <w:rFonts w:ascii="Times New Roman" w:cs="Times New Roman" w:eastAsia="Times New Roman" w:hAnsi="Times New Roman"/>
          <w:sz w:val="18"/>
          <w:szCs w:val="18"/>
          <w:u w:val="single" w:color="auto"/>
          <w:color w:val="auto"/>
        </w:rPr>
        <w:t>Section 7.02(r)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7.02(s)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Liens are subject to each applicable Acceptable Intercreditor Agreement;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            Liens arising in connection with a Qualified Securitization Financing or a Receivables Facility, and back-up Liens in connection with any other factoring, securitization, supply chain financing or similar arrangement.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 a Lien securing an item of Indebtedness need not be permitted solely by reference to one category of Permitted Liens (or any portion thereof) described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but may be permitted in part under any combination thereof, (B) in the event that a Lien securing an item of Indebtedness (or any portion thereof) meets the criteria of one or more of the categories of Permitted Liens (or any portion thereof) described in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the Company may, in its sole discretion, divide, classify or reclassify such Lien securing such item of Indebtedness (or any portion thereof) in any manner that complies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 and (C)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apply. In addition, with respect to any applicable Increased Amount for Indebtedness that is secured by a Lien permitted by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such Increased Amount may be secured by the same Lien that secures such Indebtedness.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during a Collateral and Guarantee Release Period, the covenants provided in each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7.01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shall be replaced in their entirety by a single basket permitting any other Liens so long as the aggregate outstanding amount of</w:t>
      </w:r>
    </w:p>
    <w:p>
      <w:pPr>
        <w:jc w:val="both"/>
        <w:ind w:firstLine="8"/>
        <w:spacing w:after="0" w:line="251" w:lineRule="auto"/>
        <w:tabs>
          <w:tab w:leader="none" w:pos="2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Priority Indebtedness does not exceed 50% of Consolidated Net Worth as of the last day of the most recent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and its Restricted Subsidiaries and (y) Tax Arrangement Priority Indebtedness does not exceed 50% of Consolidated Net Worth as of the last day of the most recent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of the Company and its Restricted Subsidiaries (such single basket, the “</w:t>
      </w:r>
      <w:r>
        <w:rPr>
          <w:rFonts w:ascii="Times New Roman" w:cs="Times New Roman" w:eastAsia="Times New Roman" w:hAnsi="Times New Roman"/>
          <w:sz w:val="18"/>
          <w:szCs w:val="18"/>
          <w:u w:val="single" w:color="auto"/>
          <w:color w:val="auto"/>
        </w:rPr>
        <w:t>Priority Debt Lien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on the first date of the Collateral and Guarantee Release Period, the amount of Consolidated Priority Indebtedness or Tax Arrangement Priority Indebtedness exceeds the applicable Priority Debt Lien Basket, no Default or Event of Default or breach of any kind shall be deemed to have occurred on and after such date as a result of the existence of any such then-existing Consolidated Priority Indebtedness or Tax Arrangement Priority Indebtedness or the refinancing or replacement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7.02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Create, incur, assume or suffer to exist any Indebtedness, except: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Indebtedness under (i) the Loan Documents and (ii)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under the Existing Credit Agreement (including, for the avoidance of doubt, Incremental Increases and Permitted Credit Agreement Refinancing Indebtedness under the Existing Credit Agreement, each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Indebtedness (x) outstanding on the Amendment No. 16 Effective Date and, with respect to any individual item in excess of $10,000,000 owing to a creditor other than Borrower or any Restricted Subsidiary as of the Amendment No. 16 Effective Date, listed either on </w:t>
      </w:r>
      <w:r>
        <w:rPr>
          <w:rFonts w:ascii="Times New Roman" w:cs="Times New Roman" w:eastAsia="Times New Roman" w:hAnsi="Times New Roman"/>
          <w:sz w:val="18"/>
          <w:szCs w:val="18"/>
          <w:u w:val="single" w:color="auto"/>
          <w:color w:val="auto"/>
        </w:rPr>
        <w:t>Schedule 7.02(b)(x)</w:t>
      </w:r>
      <w:r>
        <w:rPr>
          <w:rFonts w:ascii="Times New Roman" w:cs="Times New Roman" w:eastAsia="Times New Roman" w:hAnsi="Times New Roman"/>
          <w:sz w:val="18"/>
          <w:szCs w:val="18"/>
          <w:color w:val="auto"/>
        </w:rPr>
        <w:t xml:space="preserve"> or on the financial statements for the fiscal quarter ended December 31, 2025, or (y) outstanding on a later date (including Indebtedness incurred after the Amendment No. 16 Effective Date), as and to the extent described and set forth on </w:t>
      </w:r>
      <w:r>
        <w:rPr>
          <w:rFonts w:ascii="Times New Roman" w:cs="Times New Roman" w:eastAsia="Times New Roman" w:hAnsi="Times New Roman"/>
          <w:sz w:val="18"/>
          <w:szCs w:val="18"/>
          <w:u w:val="single" w:color="auto"/>
          <w:color w:val="auto"/>
        </w:rPr>
        <w:t>Schedule 7.02(b)(y)</w:t>
      </w:r>
      <w:r>
        <w:rPr>
          <w:rFonts w:ascii="Times New Roman" w:cs="Times New Roman" w:eastAsia="Times New Roman" w:hAnsi="Times New Roman"/>
          <w:sz w:val="18"/>
          <w:szCs w:val="18"/>
          <w:color w:val="auto"/>
        </w:rPr>
        <w:t xml:space="preserve">, and any refinancings, refundings, renewals or extensions of any such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and the direct or any contingent obligor with respect thereto is not changed, as a result of or in connection with such refinancing, refunding, renewal or extension and (ii)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not materially less favorable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obligations (contingent or otherwise) existing or arising under any Swap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obligations are (or were) (i) entered into by such Person in the ordinary course of business for the purpose of directly mitigating risks associated with fluctuations in interest rates or foreign exchange rates or (ii) incurred in connection with Permitted Convertible Indebtedness Hedging Agreements;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Guarantees of any Borrower or any Restricted Subsidiary in respect of Indebtedness otherwise permitted hereunder of any Borrower or any other Restricted Subsidiary (other than of AECOM Capital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Guarantee of Indebtedness permitted under </w:t>
      </w:r>
      <w:r>
        <w:rPr>
          <w:rFonts w:ascii="Times New Roman" w:cs="Times New Roman" w:eastAsia="Times New Roman" w:hAnsi="Times New Roman"/>
          <w:sz w:val="18"/>
          <w:szCs w:val="18"/>
          <w:u w:val="single" w:color="auto"/>
          <w:color w:val="auto"/>
        </w:rPr>
        <w:t>Section 7.02(g)</w:t>
      </w:r>
      <w:r>
        <w:rPr>
          <w:rFonts w:ascii="Times New Roman" w:cs="Times New Roman" w:eastAsia="Times New Roman" w:hAnsi="Times New Roman"/>
          <w:sz w:val="18"/>
          <w:szCs w:val="18"/>
          <w:color w:val="auto"/>
        </w:rPr>
        <w:t xml:space="preserve"> shall be required to be in compliance with clause (B) thereof; (ii) no Loan Party may Guarantee Indebtedness of a non-Loan Party permitted by </w:t>
      </w:r>
      <w:r>
        <w:rPr>
          <w:rFonts w:ascii="Times New Roman" w:cs="Times New Roman" w:eastAsia="Times New Roman" w:hAnsi="Times New Roman"/>
          <w:sz w:val="18"/>
          <w:szCs w:val="18"/>
          <w:u w:val="single" w:color="auto"/>
          <w:color w:val="auto"/>
        </w:rPr>
        <w:t>Section 7.02(k)(A)(i)</w:t>
      </w:r>
      <w:r>
        <w:rPr>
          <w:rFonts w:ascii="Times New Roman" w:cs="Times New Roman" w:eastAsia="Times New Roman" w:hAnsi="Times New Roman"/>
          <w:sz w:val="18"/>
          <w:szCs w:val="18"/>
          <w:color w:val="auto"/>
        </w:rPr>
        <w:t xml:space="preserve"> pursuant to this clause (d); and (iii) any Guarantee by a Loan Party of Indebtedness of another Loan Party permitted pursuant to </w:t>
      </w:r>
      <w:r>
        <w:rPr>
          <w:rFonts w:ascii="Times New Roman" w:cs="Times New Roman" w:eastAsia="Times New Roman" w:hAnsi="Times New Roman"/>
          <w:sz w:val="18"/>
          <w:szCs w:val="18"/>
          <w:u w:val="single" w:color="auto"/>
          <w:color w:val="auto"/>
        </w:rPr>
        <w:t>Section 7.02(k)(A)(ii)</w:t>
      </w:r>
      <w:r>
        <w:rPr>
          <w:rFonts w:ascii="Times New Roman" w:cs="Times New Roman" w:eastAsia="Times New Roman" w:hAnsi="Times New Roman"/>
          <w:sz w:val="18"/>
          <w:szCs w:val="18"/>
          <w:color w:val="auto"/>
        </w:rPr>
        <w:t xml:space="preserve"> shall be required to be subordinated to the same extent as the guaranteed Indebtedness;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Attributable Indebtedness and purchase money obligations for fixed or capital assets within the limitations set forth in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such Indebtedness at any one time outstanding under this clause (e) shall not exceed, measured as of the time of incurrence thereof, the greater of (i) $750,000,000 and (ii) 50% of LTM EBITDA, and any modification, replacement, renewal, refinancing or extension thereof (which such modification, replacement, renewal, refinancing or extension shall not increase the principal amount thereof);</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Indebtedness in respect of any Qualified Securitization Financings or Receivables Facilities, in an aggregate principal amount at any one time outstanding under this clause (f), measured as of the time of any incurrence thereof, not to exceed the greater of (i) $750,000,000 and (ii) 50% of LTM EBITDA;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(g)            Indebtedness of any Person that becomes a Restricted Subsidiary of the Company or related to any asset acquired after the Closing Date pursuant to a Permitted Acquisition and any modification, replacement, renewal, refinancing or extension thereof (which such modification, replacement, renewal, refinancing or extension shall not increase the principal amount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was not incurred in anticipation of such acquisition, (B) neither the Company nor any Restricted Subsidiary (other than the acquired Restricted Subsidiaries) is an obligor with respect to such Indebtedness and (C) such Indebtedness is either unsecured or secured solely by Liens on assets of the acquired Restricted Subsidiary, or on the acquired assets, permitted by, and within the limitations set forth in </w:t>
      </w:r>
      <w:r>
        <w:rPr>
          <w:rFonts w:ascii="Times New Roman" w:cs="Times New Roman" w:eastAsia="Times New Roman" w:hAnsi="Times New Roman"/>
          <w:sz w:val="18"/>
          <w:szCs w:val="18"/>
          <w:u w:val="single" w:color="auto"/>
          <w:color w:val="auto"/>
        </w:rPr>
        <w:t>Section 7.01(f)</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Indebtedness (which may, at the option of the Company, be secured by Liens permitted by </w:t>
      </w:r>
      <w:r>
        <w:rPr>
          <w:rFonts w:ascii="Times New Roman" w:cs="Times New Roman" w:eastAsia="Times New Roman" w:hAnsi="Times New Roman"/>
          <w:sz w:val="18"/>
          <w:szCs w:val="18"/>
          <w:u w:val="single" w:color="auto"/>
          <w:color w:val="auto"/>
        </w:rPr>
        <w:t>Section 7.01(p)</w:t>
      </w:r>
      <w:r>
        <w:rPr>
          <w:rFonts w:ascii="Times New Roman" w:cs="Times New Roman" w:eastAsia="Times New Roman" w:hAnsi="Times New Roman"/>
          <w:sz w:val="18"/>
          <w:szCs w:val="18"/>
          <w:color w:val="auto"/>
        </w:rPr>
        <w:t xml:space="preserve"> or unsecured, and, if secured by any Collateral, at the option of the Company, subject to an Acceptable Intercreditor Agreement) in an aggregate principal amount at any one time outstanding under this clause (h), measured as of the time of incurrence thereof, not to exceed the greater of (i) $750,000,000 and (ii) 50% of LTM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incurred pursuant to the Cash-Capped Incremental Facility in reliance upon the Reallocated General Basket Amount utilizing amounts otherwise available pursuant to this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 xml:space="preserve"> that remains outstanding under such Cash-Capped Incremental Facility shall reduce the amounts available pursuant to this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Indebtedness of a Restricted Subsidiary that is a Foreign Subsidiary in an aggregate principal amount at any one time outstanding under this clause (i), measured as of the time of incurrence thereof, not to exceed the greater of (i) $750,000,000 and (ii) 50% of LTM EBITDA;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(j)             obligations (including in respect of letters of credit, bank guarantees, bankers’ acceptances, warehouse receipts or similar instruments issued or created in the ordinary course of business) in respect of bids, tenders, trade contracts, governmental contracts and leases, construction contracts, statutory obligations, surety, stay, customs, bid, and appeal bonds, performance and return of money bonds, performance and completion guarantees, agreements with utilities and other obligations of a like nature (including those to secure health, safety and environmental obligations), in each case in the ordinary course of business and either (i) consistent with past practices or (ii) reasonably necessary for the operation of the business of the Company and its Restricted Subsidiaries as determined by the Company or such Restricted Subsidiary in good faith, in each case including, for the avoidance of doubt, any such obligations with respect to any Joint Venture;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(k)             intercompany Indebtedness so long as any Indebtedness owing by a non-Loan Party to a Loan Party is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(l)             (i) Indebtedness of AECOM Capital (or Subsidiaries of, or Joint Ventures formed by, AECOM Capital) in connection with projects or investments of AECOM Capital (or Subsidiaries of, or Joint Ventures formed by, AECOM Capital) and (ii) Guarantees of any Indebtedness described in the preceding clause (i) so long as such Guarantees are permitted under </w:t>
      </w:r>
      <w:r>
        <w:rPr>
          <w:rFonts w:ascii="Times New Roman" w:cs="Times New Roman" w:eastAsia="Times New Roman" w:hAnsi="Times New Roman"/>
          <w:sz w:val="18"/>
          <w:szCs w:val="18"/>
          <w:u w:val="single" w:color="auto"/>
          <w:color w:val="auto"/>
        </w:rPr>
        <w:t>Section 7.03(h)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           vendor financing, supply chain financings, structured accounts payable programs, “take-or-pay” arrangements and similar items entered into in the ordinary course of business of the Company and its Restricted Subsidiaries for purposes of financing payments to suppliers and vendors, in an aggregate principal amount at any one time outstanding under this clause (m), measured as of the time of incurrence thereof, not to exceed the greater of (i) $375,000,000 and (ii) 25% of LTM EBITDA;</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            unsecured Indebtedness so long as (i) no Default has occurred and is continuing either immediately before or immediately after the issuance thereof, (ii) immediately before and after giving pro forma effect to such notes, the Company and its Restricted Subsidiaries shall be in pro forma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(including, for the avoidance of doubt, giving effect to any Leverage Increase then in effect) and (iii) the final maturity date and weighted average life to maturity of such Indebtedness shall not be prior to or shorter than that applicable to the latest Maturity Date then in effect under any of the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(iii) shall not apply to any Permitted Bridge Indebtedness or any Inside Maturity Indebtedness;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Indebtedness relating to insurance premium financings incurred in the ordinary course of business;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            other Indebtedness in an aggregate principal amount as of the date of any such incurrence not to exceed the sum of (i) the </w:t>
      </w:r>
      <w:r>
        <w:rPr>
          <w:rFonts w:ascii="Times New Roman" w:cs="Times New Roman" w:eastAsia="Times New Roman" w:hAnsi="Times New Roman"/>
          <w:sz w:val="18"/>
          <w:szCs w:val="18"/>
          <w:u w:val="single" w:color="auto"/>
          <w:color w:val="auto"/>
        </w:rPr>
        <w:t>greater</w:t>
      </w:r>
      <w:r>
        <w:rPr>
          <w:rFonts w:ascii="Times New Roman" w:cs="Times New Roman" w:eastAsia="Times New Roman" w:hAnsi="Times New Roman"/>
          <w:sz w:val="18"/>
          <w:szCs w:val="18"/>
          <w:color w:val="auto"/>
        </w:rPr>
        <w:t xml:space="preserve"> of (A) $150,000,000 and (B) 10% of LTM EBITDA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any Reallocated Restricted Payment Amount allocated to this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(q)            Indebtedness owing by the Company or any Restricted Subsidiary to the Company or any Restricted Subsidiary, in each case to the extent incurred as (and in compliance with the requirements of) a Non-Core Asset Disposition Related Transaction;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(r)             Incremental Equivalent Debt permitted under Section 7.02(r) (or,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any successor provision) of the Existing Credit Agreement,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            Permitted Credit Agreement Refinancing Indebtedness permitted under Section 7.02(s) (or,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any successor provision) of the Existing Credit Agreement, subject to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 Indebtedness need not be permitted solely by reference to one category of permitted Indebtedness (or any portion thereof) described in </w:t>
      </w:r>
      <w:r>
        <w:rPr>
          <w:rFonts w:ascii="Times New Roman" w:cs="Times New Roman" w:eastAsia="Times New Roman" w:hAnsi="Times New Roman"/>
          <w:sz w:val="18"/>
          <w:szCs w:val="18"/>
          <w:u w:val="single" w:color="auto"/>
          <w:color w:val="auto"/>
        </w:rPr>
        <w:t>Sections 7.02(a)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but may be permitted in part under any relevant combination thereof (and subject to compliance, where relevant,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(B) in the event that an item of Indebtedness (or any portion thereof) meets the criteria of one or more of the categories of permitted Indebtedness (or any portion thereof) described in </w:t>
      </w:r>
      <w:r>
        <w:rPr>
          <w:rFonts w:ascii="Times New Roman" w:cs="Times New Roman" w:eastAsia="Times New Roman" w:hAnsi="Times New Roman"/>
          <w:sz w:val="18"/>
          <w:szCs w:val="18"/>
          <w:u w:val="single" w:color="auto"/>
          <w:color w:val="auto"/>
        </w:rPr>
        <w:t>Sections 7.02(a)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the Company may, in its sole discretion, classify or reclassify or divide such item of Indebtedness (or any portion thereof) in any manner that complies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will be entitled to only include the amount and type of such item of Indebtedness (or any portion thereof) in one of the above clauses (or any portion thereof) and such item of Indebtedness (or any portion thereof) shall be treated as having been incurred or existing pursuant to only such clause or clauses (or any portion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Indebtedness outstanding under this Agreement shall at all times be deemed to have been incurred pursuant to clause (a)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(C)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apply. In addition, with respect to any Indebtedness that was permitted to be incurred hereunder on the date of such incurrence, any Increased Amount of such Indebtedness shall also be permitted hereunder after the date of such incurrence.</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Agreement will not treat (1) unsecured Indebtedness as subordinated or junior in right of payment to secured Indebtedness merely because it is unsecured or (2) senior Indebtedness as subordinated or junior in right of payment to any other senior Indebtedness merely because it has a junior priority with respect to the same collateral.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Any increase in the amount of such Indebtedness in connection with any accrual of interest, accretion of accreted value, amortization of original issue discount, payment of interest in the form of additional Indebtedness or in the form of common Equity Interests of the Company, accretion of original issue discount or liquidation preference or increase in the amount of Indebtedness outstanding solely as a result of fluctuations in the exchange rate of currencies shall not be deemed to be a creation, incurrence, assumption or sufferance to exist of Indebtedness for purposes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Guarantees of, or obligations in respect of letters of credit relating to, Indebtedness which is otherwise included in the determination of a particular amount of Indebtedness shall not be included in the determination of such amount of Indebtedness; provided that the Indebtedness represented by such guarantee or letter of credit, as the case may be, was in compliance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determining compliance with any U.S. dollar-denominated restriction on the creation, incurrence, assumption or sufferance to exist of Indebtedness, the U.S. dollar-equivalent principal amount of Indebtedness denominated in a foreign currency shall be calculated based on the relevant currency exchange rate in effect on the date such Indebtedness was created, incurred, assumed or suffered to exist of, in the case of term debt, or first committed or first created, incurred, assumed or suffered to exist (whichever yields the lower U.S. dollar equivalent), in the case of revolving credit debt. However, if the Indebtedness is created, incurred, assumed or suffered to exist to refinance other Indebtedness denominated in a foreign currency, and the refinancing would cause the applicable U.S. dollar-denominated restriction to be exceeded if calculated at the relevant currency exchange rate in effect on the date of the refinancing, the U.S. dollar-denominated restriction will be deemed not to have been exceeded so long as the principal amount of the refinancing Indebtedness does not exceed the principal amount of the Indebtedness being refinanced.</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the maximum amount of Indebtedness that the Company and the Restricted Subsidiaries may create, incur, assume or suffer to exist pursuant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not be deemed to be exceeded, with respect to any outstanding Indebtedness, solely as a result of fluctuations in the exchange rate of currencies.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during a Collateral and Guarantee Release Period, the covenants provided in each of </w:t>
      </w:r>
      <w:r>
        <w:rPr>
          <w:rFonts w:ascii="Times New Roman" w:cs="Times New Roman" w:eastAsia="Times New Roman" w:hAnsi="Times New Roman"/>
          <w:sz w:val="18"/>
          <w:szCs w:val="18"/>
          <w:u w:val="single" w:color="auto"/>
          <w:color w:val="auto"/>
        </w:rPr>
        <w:t>Sections 7.02(d)</w:t>
      </w:r>
      <w:r>
        <w:rPr>
          <w:rFonts w:ascii="Times New Roman" w:cs="Times New Roman" w:eastAsia="Times New Roman" w:hAnsi="Times New Roman"/>
          <w:sz w:val="18"/>
          <w:szCs w:val="18"/>
          <w:color w:val="auto"/>
        </w:rPr>
        <w:t xml:space="preserve"> (to the extent of Guarantees of Indebtedness otherwise restricted by the Priority Debt Basket (defined below), and without duplication),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w:t>
      </w:r>
    </w:p>
    <w:p>
      <w:pPr>
        <w:ind w:left="260" w:hanging="252"/>
        <w:spacing w:after="0"/>
        <w:tabs>
          <w:tab w:leader="none" w:pos="260" w:val="left"/>
        </w:tabs>
        <w:numPr>
          <w:ilvl w:val="0"/>
          <w:numId w:val="4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  shall be replaced in their entirety by a single basket permitting any other Indebtedness so long as the aggregate outstanding amount of</w:t>
      </w:r>
    </w:p>
    <w:p>
      <w:pPr>
        <w:spacing w:after="0" w:line="9" w:lineRule="exact"/>
        <w:rPr>
          <w:rFonts w:ascii="Times New Roman" w:cs="Times New Roman" w:eastAsia="Times New Roman" w:hAnsi="Times New Roman"/>
          <w:sz w:val="18"/>
          <w:szCs w:val="18"/>
          <w:u w:val="single" w:color="auto"/>
          <w:color w:val="auto"/>
        </w:rPr>
      </w:pPr>
    </w:p>
    <w:p>
      <w:pPr>
        <w:jc w:val="both"/>
        <w:ind w:firstLine="8"/>
        <w:spacing w:after="0" w:line="251"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Priority Indebtedness does not exceed 50% of Consolidated Net Worth of the Company and its Restricted Subsidiaries as of the last day of the most recent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(y) Tax Arrangement Priority Indebtedness does not exceed 50% of Consolidated Net Worth of the Company and its Restricted Subsidiaries as of the last day of the most recent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(such single basket, the “</w:t>
      </w:r>
      <w:r>
        <w:rPr>
          <w:rFonts w:ascii="Times New Roman" w:cs="Times New Roman" w:eastAsia="Times New Roman" w:hAnsi="Times New Roman"/>
          <w:sz w:val="18"/>
          <w:szCs w:val="18"/>
          <w:u w:val="single" w:color="auto"/>
          <w:color w:val="auto"/>
        </w:rPr>
        <w:t>Priority Debt Basket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on the first date of the Collateral and Guarantee Release Period, the amount of Consolidated Priority Indebtedness or Tax Arrangement Priority Indebtedness exceeds the applicable Priority Debt Basket, no Default or Event of Default or breach of any kind shall be deemed to have occurred on and after such date as a result of the existence of any such then-existing Consolidated Priority Indebtedness or Tax Arrangement Priority Indebtedness or the refinancing or replacement thereof.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7.03        </w:t>
      </w:r>
      <w:r>
        <w:rPr>
          <w:rFonts w:ascii="Times New Roman" w:cs="Times New Roman" w:eastAsia="Times New Roman" w:hAnsi="Times New Roman"/>
          <w:sz w:val="18"/>
          <w:szCs w:val="18"/>
          <w:u w:val="single" w:color="auto"/>
          <w:color w:val="auto"/>
        </w:rPr>
        <w:t>  Investments</w:t>
      </w:r>
      <w:r>
        <w:rPr>
          <w:rFonts w:ascii="Times New Roman" w:cs="Times New Roman" w:eastAsia="Times New Roman" w:hAnsi="Times New Roman"/>
          <w:sz w:val="18"/>
          <w:szCs w:val="18"/>
          <w:color w:val="auto"/>
        </w:rPr>
        <w:t>. Make or hold any Investments, except: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Investments held by the Company and its Restricted Subsidiaries in the form of certain Cash Equivalents;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advances to officers, directors and employees of the Company and Restricted Subsidiaries made in the ordinary course of business for travel, entertainment, relocation and analogous ordinary business purposes;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Investments (i) by any Loan Party or any Restricted Subsidiary in any Loan Party (excluding any new Restricted Subsidiary that becomes a Loan Party pursuant to a purchase or acquisition transaction with a third party), (ii) by any Restricted Subsidiary that is not a Loan Party in any other Restricted Subsidiary that is also not a Loan Party, (iii) [reserved] or (iv) by any Loan Party in any Restricted Subsidiary that is not a Loan Party constituting either (I) intercompany liabilities incurred in the ordinary course of business in connection with the treasury operations and cash management operations of the Company and its Subsidiaries and (II) other Investments pursuant to this clause (c)(iv) so long as the aggregate amount of such Investments made by Loan Parties in reliance on this </w:t>
      </w:r>
      <w:r>
        <w:rPr>
          <w:rFonts w:ascii="Times New Roman" w:cs="Times New Roman" w:eastAsia="Times New Roman" w:hAnsi="Times New Roman"/>
          <w:sz w:val="18"/>
          <w:szCs w:val="18"/>
          <w:u w:val="single" w:color="auto"/>
          <w:color w:val="auto"/>
        </w:rPr>
        <w:t>clause (c)(iv)(II)</w:t>
      </w:r>
      <w:r>
        <w:rPr>
          <w:rFonts w:ascii="Times New Roman" w:cs="Times New Roman" w:eastAsia="Times New Roman" w:hAnsi="Times New Roman"/>
          <w:sz w:val="18"/>
          <w:szCs w:val="18"/>
          <w:color w:val="auto"/>
        </w:rPr>
        <w:t xml:space="preserve"> shall not at the time of incurrence thereof exceed the greater of (A) $375,000,000 and (B) 25% of LTM EBITDA;</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Investments (i) consisting of extensions of credit in the nature of accounts receivable or notes receivable arising from the grant of trade credit in the ordinary course of business, and Investments (including Equity Interests) received in satisfaction or partial satisfaction thereof from financially troubled account debtors, and (ii) received in connection with the satisfaction or enforcement of Indebtedness or claims due or owing to the Company or any Restricted Subsidiary, or as security for any such Indebtedness or claim;</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Guarantees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Investments existing on the Amendment No. 16 Effective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From and after the Closing Date, Investments constituting Permitted Acquisitions;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(h)            Investments in AECOM Capital (and in a like amount by AECOM Capital in its Subsidiaries and in Joint Ventures formed by AECOM Capital) in an aggregate amount at any time outstanding not to exceed (i) the aggregate amount of Investments in AECOM Capital existing on the Amendment No. 16 Effective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additional amount after the Amendment No. 16 Effective Date equal to the greater of (i) $300,000,000 and</w:t>
      </w:r>
    </w:p>
    <w:p>
      <w:pPr>
        <w:spacing w:after="0" w:line="1" w:lineRule="exact"/>
        <w:rPr>
          <w:sz w:val="20"/>
          <w:szCs w:val="20"/>
          <w:color w:val="auto"/>
        </w:rPr>
      </w:pPr>
    </w:p>
    <w:p>
      <w:pPr>
        <w:jc w:val="both"/>
        <w:ind w:firstLine="8"/>
        <w:spacing w:after="0" w:line="252" w:lineRule="auto"/>
        <w:tabs>
          <w:tab w:leader="none" w:pos="2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20% of LTM EBITDA, as of the time of incurrence thereof (with it being understood that any Guarantees or other contingent obligations of the Company or any Restricted Subsidiary relating to Indebtedness or other obligations of AECOM Capital (or Subsidiaries of, or Joint Ventures formed by, AECOM Capital) in connection with projects of AECOM Capital (or Subsidiaries of, or Joint Ventures formed by, AECOM Capital) shall constitute an Investment in AECOM Capital (or such Subsidiary or Joint Venture) and shall be valued in accordance with GAAP as set forth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Investments in AECOM Capital (x) shall be governed solely by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and no other provision of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may be utilized for Investments in AECOM Capital;</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             Investments in Joint Ventures and Minority Investments in an aggregate amount at the time of incurrence thereof not to exceed (i) the aggregate amount of all such Investments existing on the Amendment No. 16 Effective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additional amount after the Amendment No. 16 Effective Date not to exceed at any time outstanding under this clause (i), measured at the time of incurrence thereof, the greater of (A) $750,000,000 and (B) 50% of LTM EBITDA;</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(j)            other Investments by the Company and its Restricted Subsidiaries in an aggregate amount at any time outstanding not to exceed the Cumulative Available Amount that is Not Otherwise Applied;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lease, utility and other similar deposits in the ordinary course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             Investments acquired by the Company or a Restricted Subsidiary as a result of a foreclosure by, or other transfer of title to, the Company or a Restricted Subsidiary with respect to a secured Investment;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Investments consisting of Performance Contingent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any Swap Contract;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            Investments in the Company and its Restricted Subsidiaries in connection with treasury operations and cash management operation of the Company and its Subsidiaries in the ordinary course of business and in accordance with historical practices;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            Investments made to effectuate or in connection with one or more Non-Core Asset Disposition Related Transactions, so long as in each case</w:t>
      </w:r>
    </w:p>
    <w:p>
      <w:pPr>
        <w:spacing w:after="0" w:line="39" w:lineRule="exact"/>
        <w:rPr>
          <w:sz w:val="20"/>
          <w:szCs w:val="20"/>
          <w:color w:val="auto"/>
        </w:rPr>
      </w:pPr>
    </w:p>
    <w:p>
      <w:pPr>
        <w:ind w:firstLine="8"/>
        <w:spacing w:after="0" w:line="260" w:lineRule="auto"/>
        <w:tabs>
          <w:tab w:leader="none" w:pos="23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exists at such time or would result therefrom, (ii) [reserved] and (iii) to the extent applicable, the Loan Parties comply with the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within the time periods set forth therein after giving effect to each such Investment;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(q)            Investments arising out of the receipt by the Company or any of its Subsidiaries of non-cash consideration for the Disposition of assets or arising out of pledges or deposits permitted under </w:t>
      </w:r>
      <w:r>
        <w:rPr>
          <w:rFonts w:ascii="Times New Roman" w:cs="Times New Roman" w:eastAsia="Times New Roman" w:hAnsi="Times New Roman"/>
          <w:sz w:val="18"/>
          <w:szCs w:val="18"/>
          <w:u w:val="single" w:color="auto"/>
          <w:color w:val="auto"/>
        </w:rPr>
        <w:t>Section 7.01;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            other Investments utilizing any Reallocated Restricted Payment Amount allocated to this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7.06(j)</w:t>
      </w:r>
      <w:r>
        <w:rPr>
          <w:rFonts w:ascii="Times New Roman" w:cs="Times New Roman" w:eastAsia="Times New Roman" w:hAnsi="Times New Roman"/>
          <w:sz w:val="18"/>
          <w:szCs w:val="18"/>
          <w:color w:val="auto"/>
        </w:rPr>
        <w:t xml:space="preserve"> (provided that the amount of any such Investment shall also be deemed to be a Restricted Payment under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7.06(j)</w:t>
      </w:r>
      <w:r>
        <w:rPr>
          <w:rFonts w:ascii="Times New Roman" w:cs="Times New Roman" w:eastAsia="Times New Roman" w:hAnsi="Times New Roman"/>
          <w:sz w:val="18"/>
          <w:szCs w:val="18"/>
          <w:color w:val="auto"/>
        </w:rPr>
        <w:t xml:space="preserve">, as applicable, for all purposes of this Agreement, to the extent such Investment remains outstanding under this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            other Investments under this clause (s), measured at the time of incurrence thereof, not in excess of the greater of $750,000,000 and 50% of LTM EBITDA;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7"/>
          <w:szCs w:val="17"/>
          <w:color w:val="auto"/>
        </w:rPr>
        <w:t>(t)            other Investments so long as (i) no Event of Default has occurred and is continuing at the time of, or would result from, such Investment and</w:t>
      </w:r>
    </w:p>
    <w:p>
      <w:pPr>
        <w:spacing w:after="0" w:line="39" w:lineRule="exact"/>
        <w:rPr>
          <w:sz w:val="20"/>
          <w:szCs w:val="20"/>
          <w:color w:val="auto"/>
        </w:rPr>
      </w:pPr>
    </w:p>
    <w:p>
      <w:pPr>
        <w:ind w:firstLine="8"/>
        <w:spacing w:after="0" w:line="260" w:lineRule="auto"/>
        <w:tabs>
          <w:tab w:leader="none" w:pos="2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(including any incurrence and/or repayment of Indebtedness in connection therewith), the Consolidated Leverage Ratio is less than or equal to 4.00 to 1.00 at the time of such Investment; and</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            (i) Investments arising in connection with a Qualified Securitization Financing or Receivables Facility and (ii) distributions or payments of Securitization Fees and purchases of Receivables Assets in connection with a Qualified Securitization Financing or Receivables Facility.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 Investments need not be permitted solely by reference to one category of permitted Investments (or any portion thereof) described in </w:t>
      </w:r>
      <w:r>
        <w:rPr>
          <w:rFonts w:ascii="Times New Roman" w:cs="Times New Roman" w:eastAsia="Times New Roman" w:hAnsi="Times New Roman"/>
          <w:sz w:val="18"/>
          <w:szCs w:val="18"/>
          <w:u w:val="single" w:color="auto"/>
          <w:color w:val="auto"/>
        </w:rPr>
        <w:t>Sections 7.03(a)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but may be permitted in part under any relevant combination thereof, (B) in the event that an Investment (or any portion thereof) meets the criteria of one or more of the categories of permitted Investments (or any portion thereof) described in </w:t>
      </w:r>
      <w:r>
        <w:rPr>
          <w:rFonts w:ascii="Times New Roman" w:cs="Times New Roman" w:eastAsia="Times New Roman" w:hAnsi="Times New Roman"/>
          <w:sz w:val="18"/>
          <w:szCs w:val="18"/>
          <w:u w:val="single" w:color="auto"/>
          <w:color w:val="auto"/>
        </w:rPr>
        <w:t>Sections 7.03(a)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the Company may, in its sole discretion, classify or reclassify or divide such item of Investment (or any portion thereof) in any manner that complies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will be entitled to only include the amount and type of such Investment (or any portion thereof) in one of the above clauses (or any portion thereof) and such Investment (or any portion thereof) shall be treated as having been made or held pursuant to only such clause or clauses (or any portion thereof) and (C)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apply. Notwithstanding any other provision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the maximum amount of Investments that may be held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not be deemed to be exceeded, with respect to any outstanding Investment, solely as a result of fluctuations in the exchange rate of currencies.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7.04        </w:t>
      </w:r>
      <w:r>
        <w:rPr>
          <w:rFonts w:ascii="Times New Roman" w:cs="Times New Roman" w:eastAsia="Times New Roman" w:hAnsi="Times New Roman"/>
          <w:sz w:val="18"/>
          <w:szCs w:val="18"/>
          <w:u w:val="single" w:color="auto"/>
          <w:color w:val="auto"/>
        </w:rPr>
        <w:t>  Fundamental Changes</w:t>
      </w:r>
      <w:r>
        <w:rPr>
          <w:rFonts w:ascii="Times New Roman" w:cs="Times New Roman" w:eastAsia="Times New Roman" w:hAnsi="Times New Roman"/>
          <w:sz w:val="18"/>
          <w:szCs w:val="18"/>
          <w:color w:val="auto"/>
        </w:rPr>
        <w:t>. Merge, amalgamate, dissolve, liquidate, consolidate with or into another Person, or Dispose of (whether in one transaction or in a series of transactions) all or substantially all of its assets (whether now owned or hereafter acquired) to or in favor of any Person, except that: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 xml:space="preserve">(a)            any Restricted Subsidiary may merge or amalgamate with (i)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be the continuing or surviving Person, or (ii) any one or more other Restricted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when any Loan Party is merging or amalgamating with another Restricted Subsidiary, either (x) such Loan Party shall be the continuing or surviving Person or (y) the aggregate book value of all assets of the Loan Parties after giving effect to such transactions (and any transactions effectuated substantially simultaneously therewith pursuant to the definition of Non-Core Asset Disposition Related Transactions or </w:t>
      </w:r>
      <w:r>
        <w:rPr>
          <w:rFonts w:ascii="Times New Roman" w:cs="Times New Roman" w:eastAsia="Times New Roman" w:hAnsi="Times New Roman"/>
          <w:sz w:val="17"/>
          <w:szCs w:val="17"/>
          <w:u w:val="single" w:color="auto"/>
          <w:color w:val="auto"/>
        </w:rPr>
        <w:t>Section 7.05(d)</w:t>
      </w:r>
      <w:r>
        <w:rPr>
          <w:rFonts w:ascii="Times New Roman" w:cs="Times New Roman" w:eastAsia="Times New Roman" w:hAnsi="Times New Roman"/>
          <w:sz w:val="17"/>
          <w:szCs w:val="17"/>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and (B) when any wholly-owned Restricted Subsidiary is merged or amalgamated with any non-wholly owned Restricted Subsidiary, either</w:t>
      </w:r>
    </w:p>
    <w:p>
      <w:pPr>
        <w:jc w:val="both"/>
        <w:ind w:firstLine="8"/>
        <w:spacing w:after="0" w:line="252" w:lineRule="auto"/>
        <w:tabs>
          <w:tab w:leader="none" w:pos="26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wholly-owned Restricted Subsidiary shall be the continuing or surviving Person or (y) the aggregate book value of all assets of the Loan Parties after giving effect to such transactions (and any transactions effectuated substantially simultaneously therewith pursuant to the definition of Non-Core Asset Disposition Related Transactions or </w:t>
      </w:r>
      <w:r>
        <w:rPr>
          <w:rFonts w:ascii="Times New Roman" w:cs="Times New Roman" w:eastAsia="Times New Roman" w:hAnsi="Times New Roman"/>
          <w:sz w:val="18"/>
          <w:szCs w:val="18"/>
          <w:u w:val="single" w:color="auto"/>
          <w:color w:val="auto"/>
        </w:rPr>
        <w:t>Section 7.05(d)</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(b)            any Loan Party may Dispose of all or substantially all of its assets (upon voluntary liquidation or otherwise) to the Company or to another Loan Party;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            any Restricted Subsidiary that is not a Loan Party may dispose of all or substantially all its assets (including any Disposition that is in the nature of a liquidation) to the Company or any other Restricted Subsidiary;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so long as no Default has occurred and is continuing or would result therefrom, each of the Company and any of its Restricted Subsidiaries may merge into or consolidate with any other Person or permit any other Person to merge into or consolidate with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each case, immediately after giving effect thereto (i) in the case of any such merger to which the Company is a party, the Company is the surviving Person, (ii) in the case of any such merger to which any Loan Party (other than the Company) is a party, such Loan Party is the surviving Person or the surviving Person becomes a Loan Party in accordance with the Collateral and Guarantee Requirement and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.12 and (iii) in the case of any wholly-owned Restricted Subsidiary merging with a Person that is not a wholly-owned Restricted Subsidiary prior to such merger, the surviving Person shall be (or become as a result thereof) a wholly-owned Restricted Subsidiary, except in the case of (ii) and (iii) above, a merger utilized to consummate a Disposition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7.05(e)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            the Company or any Restricted Subsidiary may merge or consolidate with any other Person solely to effect a change in the state or form of organization of the Company or such Restricted Subsidiary; and</w:t>
      </w:r>
    </w:p>
    <w:p>
      <w:pPr>
        <w:spacing w:after="0" w:line="16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(f)             the Company and its Restricted Subsidiaries may consummate any Disposition (including by way of merger) permitted by Section 7.05 (other than </w:t>
      </w:r>
      <w:r>
        <w:rPr>
          <w:rFonts w:ascii="Times New Roman" w:cs="Times New Roman" w:eastAsia="Times New Roman" w:hAnsi="Times New Roman"/>
          <w:sz w:val="18"/>
          <w:szCs w:val="18"/>
          <w:u w:val="single" w:color="auto"/>
          <w:color w:val="auto"/>
        </w:rPr>
        <w:t>Section 7.05(e)(i)</w:t>
      </w:r>
      <w:r>
        <w:rPr>
          <w:rFonts w:ascii="Times New Roman" w:cs="Times New Roman" w:eastAsia="Times New Roman" w:hAnsi="Times New Roman"/>
          <w:sz w:val="18"/>
          <w:szCs w:val="18"/>
          <w:color w:val="auto"/>
        </w:rPr>
        <w:t xml:space="preserve">), Investments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7.05        </w:t>
      </w:r>
      <w:r>
        <w:rPr>
          <w:rFonts w:ascii="Times New Roman" w:cs="Times New Roman" w:eastAsia="Times New Roman" w:hAnsi="Times New Roman"/>
          <w:sz w:val="18"/>
          <w:szCs w:val="18"/>
          <w:u w:val="single" w:color="auto"/>
          <w:color w:val="auto"/>
        </w:rPr>
        <w:t>  Dispositions</w:t>
      </w:r>
      <w:r>
        <w:rPr>
          <w:rFonts w:ascii="Times New Roman" w:cs="Times New Roman" w:eastAsia="Times New Roman" w:hAnsi="Times New Roman"/>
          <w:sz w:val="18"/>
          <w:szCs w:val="18"/>
          <w:color w:val="auto"/>
        </w:rPr>
        <w:t>. Make any Disposition, except: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Dispositions of surplus, obsolete or worn out property, whether now owned or hereafter acquired, in the ordinary course of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Dispositions of inventory in the ordinary course of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Dispositions of equipment or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            Dispositions of property by any Restricted Subsidiary to the Company or to a wholly-owned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of such Disposition the conditions set forth in </w:t>
      </w:r>
      <w:r>
        <w:rPr>
          <w:rFonts w:ascii="Times New Roman" w:cs="Times New Roman" w:eastAsia="Times New Roman" w:hAnsi="Times New Roman"/>
          <w:sz w:val="18"/>
          <w:szCs w:val="18"/>
          <w:u w:val="single" w:color="auto"/>
          <w:color w:val="auto"/>
        </w:rPr>
        <w:t>Section 7.03(t)</w:t>
      </w:r>
      <w:r>
        <w:rPr>
          <w:rFonts w:ascii="Times New Roman" w:cs="Times New Roman" w:eastAsia="Times New Roman" w:hAnsi="Times New Roman"/>
          <w:sz w:val="18"/>
          <w:szCs w:val="18"/>
          <w:color w:val="auto"/>
        </w:rPr>
        <w:t xml:space="preserve"> are not satisfied, then (i) if the transferor of such property is a Loan Party, either (x) the transferee thereof must be a Loan Party or (y) the aggregate book value of all assets of the Loan Parties after giving effect to such transactions (and any transactions effectuated substantially simultaneously therewith pursuant to the definition of Non-Core Asset Disposition Related Transactions or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(ii) if the transferor of such property is a Loan Party, either (x) the transferee thereof must be a Loan Party or (y) the aggregate book value of all assets of the Loan Parties after giving effect to such transactions (and any transactions effectuated substantially simultaneously therewith pursuant to the definition of Non-Core Asset Disposition Related Transactions or </w:t>
      </w:r>
      <w:r>
        <w:rPr>
          <w:rFonts w:ascii="Times New Roman" w:cs="Times New Roman" w:eastAsia="Times New Roman" w:hAnsi="Times New Roman"/>
          <w:sz w:val="18"/>
          <w:szCs w:val="18"/>
          <w:u w:val="single" w:color="auto"/>
          <w:color w:val="auto"/>
        </w:rPr>
        <w:t>Section 7.04(a)</w:t>
      </w:r>
      <w:r>
        <w:rPr>
          <w:rFonts w:ascii="Times New Roman" w:cs="Times New Roman" w:eastAsia="Times New Roman" w:hAnsi="Times New Roman"/>
          <w:sz w:val="18"/>
          <w:szCs w:val="18"/>
          <w:color w:val="auto"/>
        </w:rPr>
        <w:t xml:space="preserve"> that have the effect of transferring assets from Restricted Subsidiaries that are Loan Parties to Restricted Subsidiaries that are non-Loan Parties) constitutes 75% or more of the book value of all assets of the Company and its wholly-owned Restricted Subsidiaries on a consolidated basis as of the end of the most recently ended fiscal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 xml:space="preserve">(e)            (i) Dispositions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7.04(f)</w:t>
      </w:r>
      <w:r>
        <w:rPr>
          <w:rFonts w:ascii="Times New Roman" w:cs="Times New Roman" w:eastAsia="Times New Roman" w:hAnsi="Times New Roman"/>
          <w:sz w:val="18"/>
          <w:szCs w:val="18"/>
          <w:color w:val="auto"/>
        </w:rPr>
        <w:t>) and (ii) Permitted Liens;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            Dispositions by the Company and its Restricted Subsidiaries required to comply with relevant antitrust Laws in connection with any Permitted Acquisition;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            leases, subleases, licenses or sublicenses granted in the ordinary course of business, which could not reasonably be expected to have a Material Adverse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            any disposition of assets of the type specified in the definitions of Securitization Assets or Receivables Assets, or participations therein, including in connection with any Qualified Securitization Financing or Receivables Facility;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other Dispositions of assets so long as (i) such Disposition is for fair market value (as determined in good faith by the Company), (ii) no Event of Default has occurred and is continuing or would result therefrom and (iii) at least 75% of the proceeds of such Disposition consist of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each of the following shall be deemed to be cash: (w) the amount of any liabilities (including Indebtedness for borrowed money) (as shown on the Company’s or such Restricted Subsidiary’s most recent balance sheet or in the notes thereto or if incurred or accrued subsequent to the date of such balance sheet, such liabilities that would have been shown on the Company’s or such Restricted Subsidiary’s balance sheet or in the footnotes thereto if such incurrence or accrual had taken place on the date of such balance sheet) that are assumed by the transferee of any such assets or are otherwise cancelled in connection with such transaction, (x) the amount of any notes or other obligations or other securities or assets received by the Company or such Restricted Subsidiary from the transferee that are converted by the Company or such Restricted Subsidiary into cash within 180 days after receipt thereof (to the extent of the cash received), (y) the amount of any Replacement Assets and (z) any Designated Non-Cash Consideration received by the Company or any of its Restricted Subsidiaries in such Disposition (in one transaction or a series of related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Designated Non-Cash Consideration received by the Company and its Restricted Subsidiaries in connection with all Dispositions after the Amendment No. 16 Effective Date (valued and measured, with respect to any item of Designated Non-Cash Consideration, at the time of initial receipt thereof) shall not exceed the greater of (A) $750,000,000 and (B) 50% of LTM EBITDA;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             Dispositions of Cash and Cash Equivalents;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(k)            Dispositions of assets within 365 days after the acquisition thereof if such assets are outside the principal business areas to which the assets acquired, taken as a whole, relate;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             in order to collect receivables in the ordinary course of business, resolve disputes that occur in the ordinary course of business or engage in transactions with government agencies in the ordinary course of business, Disposition of, discount or otherwise compromise of for less than the face value thereof, notes or accounts receivable, so long as no such Disposition, discount or other compromise gives rise to any Indebtedness, any Lien on any note or account receivable, or is made in connection with any Qualified Securitization Financings or Receivables Facilities;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           Dispositions of shares of Equity Interests of any of its Subsidiaries in order to qualify members of the board of directors or equivalent governing body of any such Subsidiary if required by applicable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            Dispositions of condemned property to the respective Governmental Authority that has condemned the same (whether by deed in lieu of condemnation or otherwise), and Dispositions of properties that have been subject to a casualty to the respective insurer of such property or its designee as part of an insurance settlement;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            [reserved];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            any Non-Core Asset Disposition, so long as (i) no Default or Event of Default exists at such time or would result therefrom, (ii) [reserved] and (iii) to the extent applicable, the Loan Parties comply with the requirements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within the time periods set forth therein after giving effect to any Non-Core Asset Disposition;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(q)            any Investments made pursuant to </w:t>
      </w:r>
      <w:r>
        <w:rPr>
          <w:rFonts w:ascii="Times New Roman" w:cs="Times New Roman" w:eastAsia="Times New Roman" w:hAnsi="Times New Roman"/>
          <w:sz w:val="18"/>
          <w:szCs w:val="18"/>
          <w:u w:val="single" w:color="auto"/>
          <w:color w:val="auto"/>
        </w:rPr>
        <w:t>Section 7.03(c)(iii)</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             Investments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Disposition pursuant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clauses (a),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shall be for no less than the fair market value (as determined in good faith by the Company) of such property at the time of such Disposition (or at Company’s election in writing, on the date of the agreement of the Company or any Restricted Subsidiary to make such Disposition).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7.06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Declare or make, directly or indirectly, any Restricted Payment, except that: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            each Restricted Subsidiary may declare and make Restricted Payments to the Company, any Restricted Subsidiary and any other Person that owns a direct Equity Interest in such Restricted Subsidiary, either (i) ratably according to their respective holdings of the type of Equity Interest in respect of which such Restricted Payment is being made or (ii) on a non-pro rata basis either (A) where required by Organization Documents or agreements existing as of the Closing Date or (B) where the aggregate amount of all distributions made from and after the Closing Date to Persons other than the Company or a Restricted Subsidiary that are in excess of the pro rata share of such Restricted Payments that would otherwise be owing to such Persons does not exceed the greater of (i) $75,000,000 and (ii) 5% of LTM EBITDA as of the making of such Restricted Payment in the aggregate during the term of the Facilities, so long as no Default shall have occurred and be continuing at the time of any action described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would result therefrom;</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the Company and each Restricted Subsidiary may declare and make dividend payments or other distributions payable solely in Equity Interests (other than Disqualified Stock) of such Person, so long as no Default shall have occurred and be continuing at the time of any action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would result therefrom;</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the Company and each Restricted Subsidiary may purchase, redeem or otherwise acquire its Equity Interests with the proceeds received from the substantially concurrent issue of new Equity Interests (other than Disqualified Stock), so long as no Default shall have occurred and be continuing at the time of any action described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or would result therefrom;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each Restricted Subsidiary may declare and make Restricted Payments to the Company so that the Company may pay any Taxes which are due and payable by or with respect to the Restricted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the Company and its Restricted Subsidiaries may declare and make other Restricted Payments so long as (i) the aggregate amount of Restricted Payments made from and after the Closing Date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is not in excess of the Cumulative Available Amount that is Not Otherwise Applied, (ii)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(including any incurrence and/or repayment of Indebtedness in connection therewith), the Company shall be in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compliance with the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last day of the most recent fiscal quarter or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(iii) both immediately before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no Event of Default shall have occurred and be continuing or would result therefrom;</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(f)             the Company and its Restricted Subsidiaries may declare and make other Restricted Payments so long as no Event of Default shall have occurred and be continuing at such time and,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(including any incurrence and/or repayment of Indebtedness in connection therewith), the Consolidated Leverage Ratio is less than or equal to 4.00 to 1.00 as of the last day of the most recent fiscal quarter or year for which financial statements have been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a Restricted Subsidiary may issue Equity Interests to the extent constituting a Disposition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7.05(r)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            the Company may purchase Equity Interests of the Company and any warrants or other rights with respect to Equity Interests of the Company from its employees, officers and directors by net exercise, pursuant to the terms of any employee stock option, restricted stock or incentive stock plan;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             the Company and its Restricted Subsidiaries may declare and make other Restricted Payments so long as (i) the aggregate amount of Restricted Payments made from and after the Closing Date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is not in excess of the greater of $375,000,000 and 25% of LTM EBITDA, measured as of the time of the declaration or making of such Restricted Payment, as applicable, and (ii) both immediately before and after giving pro forma effect thereto, no Event of Default shall have occurred and be continuing or would result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incurred pursuant to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or Investments made pursuant to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in reliance upon the Reallocated Restricted Payment Amount utilizing the amounts available pursuant to this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 xml:space="preserve"> that remains outstanding under such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shall reduce the amounts available pursuant to this </w:t>
      </w:r>
      <w:r>
        <w:rPr>
          <w:rFonts w:ascii="Times New Roman" w:cs="Times New Roman" w:eastAsia="Times New Roman" w:hAnsi="Times New Roman"/>
          <w:sz w:val="18"/>
          <w:szCs w:val="18"/>
          <w:u w:val="single" w:color="auto"/>
          <w:color w:val="auto"/>
        </w:rPr>
        <w:t>Section 7.06(i)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(j)             the Company and its Restricted Subsidiaries may declare and make other Restricted Payments so long as (i) the aggregate amount of Restricted Payments made in any four-quarter period pursuant to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is not in excess of the greater of $375,000,000 and 25% of LTM EBITDA, measured as of the time of the declaration or making of such Restricted Payment, as applicable, and (ii) both immediately before and after giving pro forma effect thereto, no Event of Default shall have occurred and be continuing or would result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Indebtedness incurred pursuant to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or Investments made pursuant to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in reliance upon the Reallocated Restricted Payment Amount utilizing the amounts available pursuant to this </w:t>
      </w:r>
      <w:r>
        <w:rPr>
          <w:rFonts w:ascii="Times New Roman" w:cs="Times New Roman" w:eastAsia="Times New Roman" w:hAnsi="Times New Roman"/>
          <w:sz w:val="18"/>
          <w:szCs w:val="18"/>
          <w:u w:val="single" w:color="auto"/>
          <w:color w:val="auto"/>
        </w:rPr>
        <w:t>Section 7.06(j)</w:t>
      </w:r>
      <w:r>
        <w:rPr>
          <w:rFonts w:ascii="Times New Roman" w:cs="Times New Roman" w:eastAsia="Times New Roman" w:hAnsi="Times New Roman"/>
          <w:sz w:val="18"/>
          <w:szCs w:val="18"/>
          <w:color w:val="auto"/>
        </w:rPr>
        <w:t xml:space="preserve"> that remains outstanding under such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7.03(r)</w:t>
      </w:r>
      <w:r>
        <w:rPr>
          <w:rFonts w:ascii="Times New Roman" w:cs="Times New Roman" w:eastAsia="Times New Roman" w:hAnsi="Times New Roman"/>
          <w:sz w:val="18"/>
          <w:szCs w:val="18"/>
          <w:color w:val="auto"/>
        </w:rPr>
        <w:t xml:space="preserve"> shall reduce the amounts available pursuant to this </w:t>
      </w:r>
      <w:r>
        <w:rPr>
          <w:rFonts w:ascii="Times New Roman" w:cs="Times New Roman" w:eastAsia="Times New Roman" w:hAnsi="Times New Roman"/>
          <w:sz w:val="18"/>
          <w:szCs w:val="18"/>
          <w:u w:val="single" w:color="auto"/>
          <w:color w:val="auto"/>
        </w:rPr>
        <w:t>Section 7.06(j); and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            the Company and its Restricted Subsidiaries may declare and make distributions or payments of Securitization Fees, sales contributions and other transfers of Receivables Assets and purchases of Securitization Assets or Receivables Assets pursuant to a Securitization Repurchase Obligation, in each case in connection with a Qualified Securitization Financing or Receivables Facility.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foregoing provisions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will not prohibit the making of any Restricted Payment within 60 days after the date of declaration thereof or the giving of notice, as applicable, if at the date of declaration or the giving of such notice such payment would have complied with the provisions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 Restricted Payments need not be permitted solely by reference to one category of permitted Restricted Payments (or any portion thereof) described in </w:t>
      </w:r>
      <w:r>
        <w:rPr>
          <w:rFonts w:ascii="Times New Roman" w:cs="Times New Roman" w:eastAsia="Times New Roman" w:hAnsi="Times New Roman"/>
          <w:sz w:val="18"/>
          <w:szCs w:val="18"/>
          <w:u w:val="single" w:color="auto"/>
          <w:color w:val="auto"/>
        </w:rPr>
        <w:t>Sections 7.06(a)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but may be permitted in part under any relevant combination thereof, (B) in the event that a Restricted Payment (or any portion thereof) meets the criteria of one or more of the categories of permitted Restricted Payments (or any portion thereof) described in </w:t>
      </w:r>
      <w:r>
        <w:rPr>
          <w:rFonts w:ascii="Times New Roman" w:cs="Times New Roman" w:eastAsia="Times New Roman" w:hAnsi="Times New Roman"/>
          <w:sz w:val="18"/>
          <w:szCs w:val="18"/>
          <w:u w:val="single" w:color="auto"/>
          <w:color w:val="auto"/>
        </w:rPr>
        <w:t>Sections 7.06(a)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the Company may, in its sole discretion, classify or reclassify or divide such Restricted Payment (or any portion thereof) in any manner that complies with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will be entitled to only include the amount and type of such Restricted Payment (or any portion thereof) in one of the above clauses (or any portion thereof) and such Restricted Payment (or any portion thereof) shall be treated as having been made pursuant to only such clause or clauses (or any portion thereof); and (C)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shall apply.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7.07       </w:t>
      </w:r>
      <w:r>
        <w:rPr>
          <w:rFonts w:ascii="Times New Roman" w:cs="Times New Roman" w:eastAsia="Times New Roman" w:hAnsi="Times New Roman"/>
          <w:sz w:val="18"/>
          <w:szCs w:val="18"/>
          <w:u w:val="single" w:color="auto"/>
          <w:color w:val="auto"/>
        </w:rPr>
        <w:t>  Change in Nature of Business</w:t>
      </w:r>
      <w:r>
        <w:rPr>
          <w:rFonts w:ascii="Times New Roman" w:cs="Times New Roman" w:eastAsia="Times New Roman" w:hAnsi="Times New Roman"/>
          <w:sz w:val="18"/>
          <w:szCs w:val="18"/>
          <w:color w:val="auto"/>
        </w:rPr>
        <w:t>. Engage in any material line of business other than a Similar Business.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7.08       </w:t>
      </w:r>
      <w:r>
        <w:rPr>
          <w:rFonts w:ascii="Times New Roman" w:cs="Times New Roman" w:eastAsia="Times New Roman" w:hAnsi="Times New Roman"/>
          <w:sz w:val="18"/>
          <w:szCs w:val="18"/>
          <w:u w:val="single" w:color="auto"/>
          <w:color w:val="auto"/>
        </w:rPr>
        <w:t>  Transactions with Affiliates</w:t>
      </w:r>
      <w:r>
        <w:rPr>
          <w:rFonts w:ascii="Times New Roman" w:cs="Times New Roman" w:eastAsia="Times New Roman" w:hAnsi="Times New Roman"/>
          <w:sz w:val="18"/>
          <w:szCs w:val="18"/>
          <w:color w:val="auto"/>
        </w:rPr>
        <w:t xml:space="preserve">. Enter into any transaction of any kind with any Affiliate of the Company, whether or not in the ordinary course 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 (i) transactions between or among the Loan Parties, (ii) Investments and Restricted Payments permitted hereby and Dispositions between and among the Company and its Restricted Subsidiaries permitted hereby, (iii) customary fees paid to directors, and customary indemnities provided to directors, (iv) any payments pursuant to any of the Company’s employee benefit plans, (v) the rights, privileges and preferences granted to the holders of any class of Preferred Stock of the Company arising under any related certificate of designation, investor rights agreement or regulatory side letter, each in form and substance reasonably satisfactory to the Required Lenders, (vi) so long as the Company is subject to the filing requirements of the SEC, any transaction that is otherwise permitted by any Company policy regarding such transactions to the extent such policy was approved by the Company’s board of directors, (vii) any payments or other transaction pursuant to any tax sharing agreement between the Company and any other Person with which the Company files a consolidated tax return or with which the Company is part of a consolidated group for tax purposes and</w:t>
      </w:r>
    </w:p>
    <w:p>
      <w:pPr>
        <w:spacing w:after="0" w:line="4" w:lineRule="exact"/>
        <w:rPr>
          <w:sz w:val="20"/>
          <w:szCs w:val="20"/>
          <w:color w:val="auto"/>
        </w:rPr>
      </w:pPr>
    </w:p>
    <w:p>
      <w:pPr>
        <w:jc w:val="both"/>
        <w:ind w:firstLine="8"/>
        <w:spacing w:after="0" w:line="255" w:lineRule="auto"/>
        <w:tabs>
          <w:tab w:leader="none" w:pos="40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 and any repurchase of Receivables Assets or Securitization Assets pursuant to a Securitization Repurchase Obligation.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7.09       </w:t>
      </w:r>
      <w:r>
        <w:rPr>
          <w:rFonts w:ascii="Times New Roman" w:cs="Times New Roman" w:eastAsia="Times New Roman" w:hAnsi="Times New Roman"/>
          <w:sz w:val="18"/>
          <w:szCs w:val="18"/>
          <w:u w:val="single" w:color="auto"/>
          <w:color w:val="auto"/>
        </w:rPr>
        <w:t>  Burdensome Agreements</w:t>
      </w:r>
      <w:r>
        <w:rPr>
          <w:rFonts w:ascii="Times New Roman" w:cs="Times New Roman" w:eastAsia="Times New Roman" w:hAnsi="Times New Roman"/>
          <w:sz w:val="18"/>
          <w:szCs w:val="18"/>
          <w:color w:val="auto"/>
        </w:rPr>
        <w:t>. Enter into any Contractual Obligation (other than (w) this Agreement or any other Loan Document, (x) the Existing Credit Agreement and the Loan Documents (for this purpose, as defined in the Existing Credit Agreement) in connection therewith, (y) the indentures governing the 2033 Notes or (z) or any agreement or document governing or evidencing Incremental Equivalent Debt or Permitted Credit Agreement Refinancing Indebtedness) that (a) limits the ability (i) of any Restricted Subsidiary to make Restricted Payments to the Company or any Guarantor or to otherwise transfer property to the Company or any Guarantor, (ii) of any Restricted Subsidiary to Guarantee the Indebtedness of the Borrowers or (iii) of the Company or any Restricted Subsidiary to create, incur, assume or suffer to exist Liens on property of such Person in favor of the Administrative Agent, the Lenders, or the Swing Line Lender; provided, however, that this clause (iii) shall not prohibit (A) any negative pledge incurred or provided in favor of any holder of Indebtedness permitted under any of Section 7.02(e), 7.02(f), 7.02(g), 7.02(h), 7.02(i), 7.02(j), 7.02(l), 7.02(m) or 7.02(o), in each case solely to the extent any such negative pledge relates to the property financed by, securing or otherwise the subject of such Indebtedness or (B) restrictions on the encumbrance of specific property encumbered to secure payment of particular permitted Indebtedness or to be sold pursuant to an executed agreement with respect to a sale of such assets; or (b) requires the grant of a Lien to secure an obligation of such Person if a Lien is granted to secure another obligation of such Person. The foregoing provision shall not apply to encumbrances or restrictions existing under or by reason of: (a) applicable law, rule, regulation or order (including agreements with regulatory authorities), (b) customary net worth, restrictions on cash or other deposits and non-assignment provisions of any lease, license or other contract, (c) customary restrictions (x) with respect to a Restricted Subsidiary or Subsidiaries pursuant to an agreement that has been entered into for the sale or disposition of all or substantially all of the assets or Equity Interests of such Restricted Subsidiary or Subsidiaries or (y) set forth in any agreements relating to any Non-Core Asset Disposition or any Disposition under Section 7.05(i) permitted hereunder, (d) customary provisions in joint venture agreements, financing agreements related to Joint Ventures, and other similar agreements relating solely to the securities, assets and revenues of Joint Ventures or other business ventures, (e) restrictions on transfer (including negative pledge provisions) set forth in any agreements relating to any Investment permitted hereunder (including without limitation any such restrictions relating to any Investment in any investment fund pursuant to the provisions of any credit facility entered into by such fund), (f) any provisions existing under, by reason of or with respect to Indebtedness of any Foreign Subsidiary and applicable only to Foreign Subsidiaries, (g) any provisions of or relating to any Performance Contingent Obligation (including without limitation any completion guarantee), (h) any Contractual Obligation that is reasonably determined by the Company not to materially adversely affect the ability of the Company to perform its obligations under the Loan Documents, (i) any Contractual Obligation existing on the Amendment No. 16 Effective Date or otherwise permitted under this Section 7.09 (and any amendment, restatement, refinancing, replacement or other modification thereof so long as any change to the provisions relevant to this Section 7.09 are not more adverse to the interests of the Lenders in any material respect) or (j) restrictions created in connection with any Qualified Securitization Financing or Receivables Facility that, in the good faith determination of the Company, are necessary or advisable to effect such Securitization Facility or Receivables Facility.</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except in each case pursuant to a Permitted Capital Stock Buyback.</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Financial Covenant</w:t>
      </w:r>
      <w:r>
        <w:rPr>
          <w:rFonts w:ascii="Times New Roman" w:cs="Times New Roman" w:eastAsia="Times New Roman" w:hAnsi="Times New Roman"/>
          <w:sz w:val="18"/>
          <w:szCs w:val="18"/>
          <w:color w:val="auto"/>
        </w:rPr>
        <w:t>. Permit the Consolidated Leverage Ratio as of the end of any fiscal quarter of the Company (beginning with the fiscal quarter ending June 30, 2026) to be greater than 4.00 to 1.00; provided that at the time of or promptly following the consummation of an acquisition with aggregate consideration (excluding earnouts) greater than or equal to $200,000,000 by the Company or any of its Restricted Subsidiaries (a “</w:t>
      </w:r>
      <w:r>
        <w:rPr>
          <w:rFonts w:ascii="Times New Roman" w:cs="Times New Roman" w:eastAsia="Times New Roman" w:hAnsi="Times New Roman"/>
          <w:sz w:val="18"/>
          <w:szCs w:val="18"/>
          <w:u w:val="single" w:color="auto"/>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the Company may, in its sole discretion and upon written notice to the Administrative Agent, increase (each such increase, a “Leverage Increase”) the maximum Consolidated Leverage Ratio level set forth above for the fiscal quarter in which such Specified Acquisition occurs and for the four succeeding fiscal quarters (or such shorter time as the Company may elect, in its sole discretion) to 4.50 to 1.00; provided further that (i) the Leverage Increase may not be exercised more than two times from and after the Closing Date and (ii) there shall be at least one fiscal quarter end which shall be subject to a maximum Consolidated Leverage Ratio of 4.00 to 1.00 between the exercise of Leverage Increases.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Sanctions</w:t>
      </w:r>
      <w:r>
        <w:rPr>
          <w:rFonts w:ascii="Times New Roman" w:cs="Times New Roman" w:eastAsia="Times New Roman" w:hAnsi="Times New Roman"/>
          <w:sz w:val="18"/>
          <w:szCs w:val="18"/>
          <w:color w:val="auto"/>
        </w:rPr>
        <w:t>. Use the proceeds of any Credit Extension, or make available such proceeds to any Subsidiary, or, to the Company’s knowledge, any joint venture partner or other individual or entity, to fund any activities of or business with any individual or entity, or in any country, region or territory that, at the time of such funding, is the target of Sanctions (including, as of the Closing Date, the Crimea, the Zaporizhzhia and Kherson regions of Ukraine, Cuba, Iran, North Korea, the so-called Donetsk People’s Republic, and the so-called Luhansk People’s Republic), except to the extent licensed by OFAC or otherwise authorized under U.S.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7.13       </w:t>
      </w:r>
      <w:r>
        <w:rPr>
          <w:rFonts w:ascii="Times New Roman" w:cs="Times New Roman" w:eastAsia="Times New Roman" w:hAnsi="Times New Roman"/>
          <w:sz w:val="17"/>
          <w:szCs w:val="17"/>
          <w:u w:val="single" w:color="auto"/>
          <w:color w:val="auto"/>
        </w:rPr>
        <w:t>  Changes in Fiscal Year</w:t>
      </w:r>
      <w:r>
        <w:rPr>
          <w:rFonts w:ascii="Times New Roman" w:cs="Times New Roman" w:eastAsia="Times New Roman" w:hAnsi="Times New Roman"/>
          <w:sz w:val="17"/>
          <w:szCs w:val="17"/>
          <w:color w:val="auto"/>
        </w:rPr>
        <w:t>. Make any change in fiscal year, except for changes of acquired entities to conform with the Company’s fiscal year.</w:t>
      </w:r>
    </w:p>
    <w:p>
      <w:pPr>
        <w:spacing w:after="0" w:line="2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  Anti-Corruption Laws</w:t>
      </w:r>
      <w:r>
        <w:rPr>
          <w:rFonts w:ascii="Times New Roman" w:cs="Times New Roman" w:eastAsia="Times New Roman" w:hAnsi="Times New Roman"/>
          <w:sz w:val="18"/>
          <w:szCs w:val="18"/>
          <w:color w:val="auto"/>
        </w:rPr>
        <w:t>. Directly or indirectly use the proceeds of any Credit Extension for any purpose which would breach applicable Anti-Corruption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 AND REMEDIES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8.01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 Any of the following on or after the Closing Date shall constitute an Event of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Non-Payment</w:t>
      </w:r>
      <w:r>
        <w:rPr>
          <w:rFonts w:ascii="Times New Roman" w:cs="Times New Roman" w:eastAsia="Times New Roman" w:hAnsi="Times New Roman"/>
          <w:sz w:val="18"/>
          <w:szCs w:val="18"/>
          <w:color w:val="auto"/>
        </w:rPr>
        <w:t>. Any Borrower or any other Loan Party fails to (i) pay when and as required to be paid herein, any amount of principal of any Loan, or (ii) pay within three days after the same becomes due, any interest on any Loan, or any fee due hereunder, or (iii) pay within 10 days after the same becomes due, any other amount payable hereunder or under any other Loan Document; 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Specific Covenants</w:t>
      </w:r>
      <w:r>
        <w:rPr>
          <w:rFonts w:ascii="Times New Roman" w:cs="Times New Roman" w:eastAsia="Times New Roman" w:hAnsi="Times New Roman"/>
          <w:sz w:val="18"/>
          <w:szCs w:val="18"/>
          <w:color w:val="auto"/>
        </w:rPr>
        <w:t xml:space="preserve">. Any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(insofar as such Section requires the preservation of the corporate existence of any Loan Party) or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 part to be performed or observed and such failure continues for 30 days after a Responsible Officer of any Loan Party has actual knowledge thereof; or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(or, with respect to representations and warranties modified by materiality standards, in any respect) when made or deemed made;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Cross-Default</w:t>
      </w:r>
      <w:r>
        <w:rPr>
          <w:rFonts w:ascii="Times New Roman" w:cs="Times New Roman" w:eastAsia="Times New Roman" w:hAnsi="Times New Roman"/>
          <w:sz w:val="18"/>
          <w:szCs w:val="18"/>
          <w:color w:val="auto"/>
        </w:rPr>
        <w:t xml:space="preserve">. (i) Any Borrower or any Significant Subsidiary thereof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of more than the Threshold Amount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(other than any prepayment of Indebtedness required in connection with a Disposition or Recovery Event otherwise permitted hereunder); or (ii) there occurs under any Swap Contract an Early Termination Date (as defined in such Swap Contract) resulting from (A) any event of default under such Swap Contract as to which a Borrower or any Significant Subsidiary thereof is the Defaulting Party (as defined in such Swap Contract) or (B) any Termination Event (as so defined) under such Swap Contract as to which a Borrower or any Significant Subsidiary thereof is an Affected Party (as so defined) and, in either event, the Swap Termination Value owed by such Loan Party or such Subsidiary as a result thereof is greater than the Threshold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conversion or exchange of Permitted Convertible Indebtedness by the holders or beneficial owners thereof, nor the satisfaction of any conditions precedent to the conversion or exchange right of such holders or owners, nor any mandatory or optional redemption (or calling for redemption) of any Permitted Convertible Indebtedness, shall constitute an Event of Default, event or condition described in this clause (e), regardless of the settlement method applicable to the conversion or exchange or redemption of any such Permitted Convertible Indebtedness; or</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Insolvency Proceedings, Etc</w:t>
      </w:r>
      <w:r>
        <w:rPr>
          <w:rFonts w:ascii="Times New Roman" w:cs="Times New Roman" w:eastAsia="Times New Roman" w:hAnsi="Times New Roman"/>
          <w:sz w:val="18"/>
          <w:szCs w:val="18"/>
          <w:color w:val="auto"/>
        </w:rPr>
        <w:t>. Any Borrower or any Significant Subsidiary thereof institutes or consents to the institution of any proceeding under any Debtor Relief Law, or makes an assignment for the benefit of creditors or a class of creditors; or applies for or consents to the appointment of any administrator, receiver, trustee, custodian, conservator, liquidator, rehabilitator, monitor or similar officer for it or for all or any material part of its property; or any administrator, receiver, trustee, custodian, conservator, liquidator, rehabilitator, monitor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Inability to Pay Debts; Attachment</w:t>
      </w:r>
      <w:r>
        <w:rPr>
          <w:rFonts w:ascii="Times New Roman" w:cs="Times New Roman" w:eastAsia="Times New Roman" w:hAnsi="Times New Roman"/>
          <w:sz w:val="18"/>
          <w:szCs w:val="18"/>
          <w:color w:val="auto"/>
        </w:rPr>
        <w:t>. (i) Any Borrower or any Significant Subsidiary thereof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Judgments</w:t>
      </w:r>
      <w:r>
        <w:rPr>
          <w:rFonts w:ascii="Times New Roman" w:cs="Times New Roman" w:eastAsia="Times New Roman" w:hAnsi="Times New Roman"/>
          <w:sz w:val="18"/>
          <w:szCs w:val="18"/>
          <w:color w:val="auto"/>
        </w:rPr>
        <w:t>. There is entered against any Borrower or any Significant Subsidiary thereof (i) one or more final judgments or orders for the payment of money in an aggregate amount (as to all such judgments and orders) exceeding the Threshold Amount (to the extent not covered by third-party insurance as to which the insurer does not dispute coverage (other than customary reservation of rights letters)), or (ii) any one or more non-monetary final judgments that have, or could reasonably be expected to have, individually or in the aggregate, a Material Adverse Effect and, in either case,</w:t>
      </w:r>
    </w:p>
    <w:p>
      <w:pPr>
        <w:spacing w:after="0" w:line="3" w:lineRule="exact"/>
        <w:rPr>
          <w:sz w:val="20"/>
          <w:szCs w:val="20"/>
          <w:color w:val="auto"/>
        </w:rPr>
      </w:pPr>
    </w:p>
    <w:p>
      <w:pPr>
        <w:ind w:firstLine="8"/>
        <w:spacing w:after="0" w:line="260" w:lineRule="auto"/>
        <w:tabs>
          <w:tab w:leader="none" w:pos="30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proceedings are commenced by any creditor upon such judgment or order, or (B) there is a period of 10 consecutive days during which a stay of enforcement of such judgment, by reason of a pending appeal or otherwise, is not in effect; or</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ERISA</w:t>
      </w:r>
      <w:r>
        <w:rPr>
          <w:rFonts w:ascii="Times New Roman" w:cs="Times New Roman" w:eastAsia="Times New Roman" w:hAnsi="Times New Roman"/>
          <w:sz w:val="18"/>
          <w:szCs w:val="18"/>
          <w:color w:val="auto"/>
        </w:rPr>
        <w:t>. An ERISA Event occurs with respect to a Pension Plan or Multiemployer Plan which has resulted or would reasonably be expected to result in a Material Adverse Effect;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Invalidity of Loan Documents</w:t>
      </w:r>
      <w:r>
        <w:rPr>
          <w:rFonts w:ascii="Times New Roman" w:cs="Times New Roman" w:eastAsia="Times New Roman" w:hAnsi="Times New Roman"/>
          <w:sz w:val="18"/>
          <w:szCs w:val="18"/>
          <w:color w:val="auto"/>
        </w:rPr>
        <w:t xml:space="preserve">. (i) Any material provision of any Loan Document, at any time after its execution and delivery and for any reason other than as expressly permitted hereunder or thereunder or satisfaction in full of all the Obligations, ceases to be in full force and effect; or any Loan Party or any Subsidiary of any Loan Party contests in any manner the validity or enforceability of any material provision of any Loan Document; or any Loan Party denies that it has any or further liability or obligation under any Loan Document (other than as a result of repayment in full of the Obligations and termination of the Commitments), or purports to revoke, terminate or rescind any material provision of any Loan Document; or (ii) any Collateral Document after delivery thereof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or the Collateral and Guarantee Requirement or otherwise shall for any reason (other than pursuant to the terms thereof) cease to create a valid and perfected first priority Lien (subject to Permitted Liens) on any material portion of the Collateral purported to be covered thereby;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Change of Control</w:t>
      </w:r>
      <w:r>
        <w:rPr>
          <w:rFonts w:ascii="Times New Roman" w:cs="Times New Roman" w:eastAsia="Times New Roman" w:hAnsi="Times New Roman"/>
          <w:sz w:val="18"/>
          <w:szCs w:val="18"/>
          <w:color w:val="auto"/>
        </w:rPr>
        <w:t>. There occurs any Change of Control; or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Subordination</w:t>
      </w:r>
      <w:r>
        <w:rPr>
          <w:rFonts w:ascii="Times New Roman" w:cs="Times New Roman" w:eastAsia="Times New Roman" w:hAnsi="Times New Roman"/>
          <w:sz w:val="18"/>
          <w:szCs w:val="18"/>
          <w:color w:val="auto"/>
        </w:rPr>
        <w:t>. (i) The subordination provisions of the documents evidencing or governing any subordinated Indebtedness (the “</w:t>
      </w:r>
      <w:r>
        <w:rPr>
          <w:rFonts w:ascii="Times New Roman" w:cs="Times New Roman" w:eastAsia="Times New Roman" w:hAnsi="Times New Roman"/>
          <w:sz w:val="18"/>
          <w:szCs w:val="18"/>
          <w:u w:val="single" w:color="auto"/>
          <w:color w:val="auto"/>
        </w:rPr>
        <w:t>Subordinated Provisions</w:t>
      </w:r>
      <w:r>
        <w:rPr>
          <w:rFonts w:ascii="Times New Roman" w:cs="Times New Roman" w:eastAsia="Times New Roman" w:hAnsi="Times New Roman"/>
          <w:sz w:val="18"/>
          <w:szCs w:val="18"/>
          <w:color w:val="auto"/>
        </w:rPr>
        <w:t>”) shall, in whole or in part, terminate, cease to be effective or cease to be legally valid, binding and enforceable against any holder of the applicable subordinated Indebtedness; or (ii) any Borrower or any other Loan Party shall, directly or indirectly, disavow or contest in any manner (A) the effectiveness, validity or enforceability of any of the Subordination Provisions, (B) that the Subordination Provisions exist for the benefit of the Administrative Agent and the Lenders or (C) that all payments of principal of or premium and interest on the applicable subordinated Indebtedness, or realized from the liquidation of any property of any Loan Party, shall be subject to any of the Subordination Provisions.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a “Significant Subsidiary” shall be limited to those Restricted Subsidiaries that meet the financial test set forth in the definition thereof individually, without giving effect to the 75% aggregation test set forth in the first proviso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8.02       </w:t>
      </w:r>
      <w:r>
        <w:rPr>
          <w:rFonts w:ascii="Times New Roman" w:cs="Times New Roman" w:eastAsia="Times New Roman" w:hAnsi="Times New Roman"/>
          <w:sz w:val="18"/>
          <w:szCs w:val="18"/>
          <w:u w:val="single" w:color="auto"/>
          <w:color w:val="auto"/>
        </w:rPr>
        <w:t>  Remedies upon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If any Event of Default occurs and is continuing, the Administrative Agent shall, at the request of, or may, with the consent of, the Required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w:t>
      </w:r>
    </w:p>
    <w:p>
      <w:pPr>
        <w:spacing w:after="0" w:line="207"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            declare the commitment of each Lender to make Loans to be terminated, whereupon such commitments and obligation shall be terminated;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[reserved];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exercise on behalf of itself and the Lenders all rights and remedies available to it and the Lenders under the Loan Documents;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upon the occurrence of an actual or deemed entry of an order for relief with respect to any Borrower under the Bankruptcy Code of the United States, the obligation of each Lender to make Loans shall automatically terminate, the unpaid principal amount of all outstanding Loans and all interest and other amounts as aforesaid shall automatically become due and payable, without further act of the Administrative Agent or any Lender.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8.03       </w:t>
      </w:r>
      <w:r>
        <w:rPr>
          <w:rFonts w:ascii="Times New Roman" w:cs="Times New Roman" w:eastAsia="Times New Roman" w:hAnsi="Times New Roman"/>
          <w:sz w:val="18"/>
          <w:szCs w:val="18"/>
          <w:u w:val="single" w:color="auto"/>
          <w:color w:val="auto"/>
        </w:rPr>
        <w:t>  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after the Loans have automatically become immediately due and payable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any amounts received on account of the Obligations shall, subject to the provisions of </w:t>
      </w:r>
      <w:r>
        <w:rPr>
          <w:rFonts w:ascii="Times New Roman" w:cs="Times New Roman" w:eastAsia="Times New Roman" w:hAnsi="Times New Roman"/>
          <w:sz w:val="18"/>
          <w:szCs w:val="18"/>
          <w:u w:val="single" w:color="auto"/>
          <w:color w:val="auto"/>
        </w:rPr>
        <w:t>Sections 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be applied by the Administrative Agent in the following order: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and interest) payable to the Lenders (including fees, charges and disbursements of counsel to the respective Lenders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interest on the Loans and other Obligations arising under the Loan Documents, ratably among the Lenders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payable to them;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(a) that portion of the Obligations constituting unpaid principal of the Loans, (b) Obligations then owing under Secured Hedge Agreements, Secured Cash Management Agreements and (c) Obligations in the nature of drawn and unreimbursed amounts under Secured Performance Letters of Credit, ratably among the Lenders, the Hedge Banks, the Cash Management Banks and the PLOC Banks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the Administrative Agent for the account of the PLOC Banks, to cash collateralize that portion of outstanding Secured Performance Letters of Credit comprised of the aggregate undrawn amount of Secured Performance Letters of Credit to the extent not otherwise cash collateralized by the Company pursuant to the terms of such Secured Performance Letters of Credit, ratably among the the PLOC Banks in proportion to the respective amounts described in this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held by them; and</w:t>
      </w:r>
    </w:p>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have been indefeasibly paid in full, to the Company or as otherwise required by Law.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amounts used to Cash Collateralize the aggregate undrawn amount of Secured Performance Letters of Credit pursuant to clause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above shall be applied to satisfy drawings under such Secured Performance Letters of Credit as they occur. If any amount remains on deposit as Cash Collateral after all Secured Performance Letters of Credit have either been fully drawn or expired, such remaining amount shall be applied to the other Obligations, if any, in the order set forth above.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Cash Management Agreements, Secured Hedge Agreements and Secured Performance Letters of Credit shall be excluded from the application described above if the Administrative Agent has not received written notice thereof, together with such supporting documentation as the Administrative Agent may reasonably request, from the applicable Cash Management Bank, Hedge Bank or PLOC Bank, as the case may be. Any application with respect to Secured Cash Management Agreements, Secured Hedge Agreements and Secured Performance Letters of Credit shall be without duplication of the provisions of Section 8.03 of the Existing Credit Agreement. Each Cash Management Bank, Hedge Bank or PLOC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hereof for itself and its Affiliates as if a “Lender” party hereto.</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herein or in any other Loan Document to the contrary, neither the Administrative Agent nor, for the avoidance of doubt, any Lender, may exercise any remedies or otherwise take any other action with respect to any Default or Event of Default for which notice has been provided to the Administrative Agent and the Lenders, or otherwise reported publicly, more than two years prior to such exercise of remedies or other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two year limitation shall not apply if (i) the Administrative Agent has commenced any remedial action in respect of any such Default or Event of Default or (ii) any Loan Party has actual knowledge of such Default or Event of Default and failed to notify the Administrative Agent as required hereby.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9.01       </w:t>
      </w:r>
      <w:r>
        <w:rPr>
          <w:rFonts w:ascii="Times New Roman" w:cs="Times New Roman" w:eastAsia="Times New Roman" w:hAnsi="Times New Roman"/>
          <w:sz w:val="18"/>
          <w:szCs w:val="18"/>
          <w:u w:val="single" w:color="auto"/>
          <w:color w:val="auto"/>
        </w:rPr>
        <w:t>  Appointment and 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Each of the Lenders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except as (and to the extent) provided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            The Administrative Agent shall also act as the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xml:space="preserve">” under the Loan Documents, and each of the Lenders (including in its capacities as a potential Hedge Bank, a potential Cash Management Bank and a potential PLOC Bank) hereby irrevocably appoints and authorizes the Administrative Agent to act as the agent of such Lender for purposes of acquiring, holding and enforcing any and all Liens on Collateral granted by any of the Loan Parties to secure any of the Obligations, together with such powers and discretion as are reasonably incidental thereto (including with respect to any Applicable Intercreditor Agreement).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9.02       </w:t>
      </w:r>
      <w:r>
        <w:rPr>
          <w:rFonts w:ascii="Times New Roman" w:cs="Times New Roman" w:eastAsia="Times New Roman" w:hAnsi="Times New Roman"/>
          <w:sz w:val="18"/>
          <w:szCs w:val="18"/>
          <w:u w:val="single" w:color="auto"/>
          <w:color w:val="auto"/>
        </w:rPr>
        <w:t>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9.03       </w:t>
      </w:r>
      <w:r>
        <w:rPr>
          <w:rFonts w:ascii="Times New Roman" w:cs="Times New Roman" w:eastAsia="Times New Roman" w:hAnsi="Times New Roman"/>
          <w:sz w:val="18"/>
          <w:szCs w:val="18"/>
          <w:u w:val="single" w:color="auto"/>
          <w:color w:val="auto"/>
        </w:rPr>
        <w:t>  Exculpatory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shall not be subject to any fiduciary or other implied duties, regardless of whether a Default has occurred and is continuing;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(ii)           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(iii)          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as determined by a court of competent jurisdiction by a final and nonappealable judgment. The Administrative Agent shall be deemed not to have knowledge of any Default unless and until notice describing such Default is given to the Administrative Agent by the Company or a Lender.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(d)            The Administrative Agent shall not be responsible or have any liability for, or have any duty to ascertain, inquire into, monitor or enforce, compliance with the provisions of this Agreement relating to Disqualified Institutions or Net Short Lenders. Without limiting the generality of the foregoing, the Administrative Agent shall not (x)‎ be obligated to ascertain, monitor or inquire as to whether any Lender or Participant or prospective</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Lender or Participant is a Disqualified Institution‎ or a Net Short Lender, (y) have any liability with respect to or arising out of any assignment or participation of Loans, or disclosure of confidential information, to any ‎Disqualified Institution or Net Short Lender or (z) have any liability with respect to or arising out of the voting in any amendment or waiver to any Loan Document by any Net Short Lender.</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9.04       </w:t>
      </w:r>
      <w:r>
        <w:rPr>
          <w:rFonts w:ascii="Times New Roman" w:cs="Times New Roman" w:eastAsia="Times New Roman" w:hAnsi="Times New Roman"/>
          <w:sz w:val="18"/>
          <w:szCs w:val="18"/>
          <w:u w:val="single" w:color="auto"/>
          <w:color w:val="auto"/>
        </w:rPr>
        <w:t>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9.05       </w:t>
      </w:r>
      <w:r>
        <w:rPr>
          <w:rFonts w:ascii="Times New Roman" w:cs="Times New Roman" w:eastAsia="Times New Roman" w:hAnsi="Times New Roman"/>
          <w:sz w:val="18"/>
          <w:szCs w:val="18"/>
          <w:u w:val="single" w:color="auto"/>
          <w:color w:val="auto"/>
        </w:rPr>
        <w:t>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of a court of competent jurisdiction that the Administrative Agent acted with gross negligence or willful misconduct in the selection of such sub-agents.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9.06       </w:t>
      </w:r>
      <w:r>
        <w:rPr>
          <w:rFonts w:ascii="Times New Roman" w:cs="Times New Roman" w:eastAsia="Times New Roman" w:hAnsi="Times New Roman"/>
          <w:sz w:val="18"/>
          <w:szCs w:val="18"/>
          <w:u w:val="single" w:color="auto"/>
          <w:color w:val="auto"/>
        </w:rPr>
        <w:t>  Resignation of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The Administrative Agent may at any time give notice of its resignation to the Lenders and the Company. Upon receipt of any such notice of resignation, the Required Lenders shall have the right, with the consent of the Company (other than during the existence of a Specified Default), which consent may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appoint a successor Administrative Agent meeting the qualifications set forth above; provided that in no event shall any such successor Administrative Agent be a Defaulting Lender or Disqualified Institution. Whether or not a successor has been appointed, such resignation shall become effective in accordance with such notice on the Resignation Effective Date.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If the Person serving as Administrative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(c)            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under any of the Loan Documents, the retiring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(x) acting as collateral agent or otherwise holding any collateral security on behalf of any of the Lenders and (y) in respect of any actions taken in connection with transferring the agency to any successor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(d)            Any resignation or removal by Bank of America as Administrative Agent pursuant to this Section shall also constitute its resignation as Swing Line Lender.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Company of a successor Swing Line Lender hereunder (which successor shall in all cases be a Lender other than a Defaulting Lender), (a) such successor shall succeed to and become vested with all of the rights, powers, privileges and duties of the retiring Swing Line Lender, and (b) the retiring Swing Line Lender shall be discharged from all of their respective duties and obligations hereunder or under the other Loan Documents.</w:t>
      </w:r>
    </w:p>
    <w:p>
      <w:pPr>
        <w:spacing w:after="0" w:line="18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9.07       </w:t>
      </w:r>
      <w:r>
        <w:rPr>
          <w:rFonts w:ascii="Times New Roman" w:cs="Times New Roman" w:eastAsia="Times New Roman" w:hAnsi="Times New Roman"/>
          <w:sz w:val="18"/>
          <w:szCs w:val="18"/>
          <w:u w:val="single" w:color="auto"/>
          <w:color w:val="auto"/>
        </w:rPr>
        <w:t>  Non-Reliance on the Administrative Agent, the Arrangers and the Other Lenders</w:t>
      </w:r>
      <w:r>
        <w:rPr>
          <w:rFonts w:ascii="Times New Roman" w:cs="Times New Roman" w:eastAsia="Times New Roman" w:hAnsi="Times New Roman"/>
          <w:sz w:val="18"/>
          <w:szCs w:val="18"/>
          <w:color w:val="auto"/>
        </w:rPr>
        <w:t>. Each Lender expressly acknowledges that none of the Administrative Agent nor the Arrangers has made any representation or warranty to it, and that no act by the Administrative Agent or the Arrangers hereafter taken, including any consent to, and acceptance of any assignment or review of the affairs of any Loan Party of any Affiliate thereof, shall be deemed to constitute any representation or warranty by the Administrative Agent or the Arrangers to any Lender as to any matter, including whether the Administrative Agent or the Arrangers have disclosed material information in their (or their Related Parties’) possession. Each Lender represents to the Administrative Agent and the Arrangers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Company hereunder. Each Lender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9.08       </w:t>
      </w:r>
      <w:r>
        <w:rPr>
          <w:rFonts w:ascii="Times New Roman" w:cs="Times New Roman" w:eastAsia="Times New Roman" w:hAnsi="Times New Roman"/>
          <w:sz w:val="18"/>
          <w:szCs w:val="18"/>
          <w:u w:val="single" w:color="auto"/>
          <w:color w:val="auto"/>
        </w:rPr>
        <w:t>  No Other Duties, Etc</w:t>
      </w:r>
      <w:r>
        <w:rPr>
          <w:rFonts w:ascii="Times New Roman" w:cs="Times New Roman" w:eastAsia="Times New Roman" w:hAnsi="Times New Roman"/>
          <w:sz w:val="18"/>
          <w:szCs w:val="18"/>
          <w:color w:val="auto"/>
        </w:rPr>
        <w:t>. Anything herein to the contrary notwithstanding, none of the Bookrunners, Arrangers, Syndication Agents, Documentation Agents, Senior Agents, Senior Managing Agents, Co-Agents or other similar titles or roles listed on the cover page hereof shall have any powers, duties or responsibilities under this Agreement or any of the other Loan Documents, except in its capacity, as applicable, as the Administrative Agent or a Lender hereunder.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9.09       </w:t>
      </w:r>
      <w:r>
        <w:rPr>
          <w:rFonts w:ascii="Times New Roman" w:cs="Times New Roman" w:eastAsia="Times New Roman" w:hAnsi="Times New Roman"/>
          <w:sz w:val="18"/>
          <w:szCs w:val="18"/>
          <w:u w:val="single" w:color="auto"/>
          <w:color w:val="auto"/>
        </w:rPr>
        <w:t>  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allowed in such judicial proceeding; and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if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or in any such proceeding.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this Agreement, and</w:t>
      </w:r>
    </w:p>
    <w:p>
      <w:pPr>
        <w:spacing w:after="0" w:line="11" w:lineRule="exact"/>
        <w:rPr>
          <w:sz w:val="20"/>
          <w:szCs w:val="20"/>
          <w:color w:val="auto"/>
        </w:rPr>
      </w:pPr>
    </w:p>
    <w:p>
      <w:pPr>
        <w:jc w:val="both"/>
        <w:ind w:firstLine="8"/>
        <w:spacing w:after="0" w:line="253" w:lineRule="auto"/>
        <w:tabs>
          <w:tab w:leader="none" w:pos="32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9.10       </w:t>
      </w:r>
      <w:r>
        <w:rPr>
          <w:rFonts w:ascii="Times New Roman" w:cs="Times New Roman" w:eastAsia="Times New Roman" w:hAnsi="Times New Roman"/>
          <w:sz w:val="18"/>
          <w:szCs w:val="18"/>
          <w:u w:val="single" w:color="auto"/>
          <w:color w:val="auto"/>
        </w:rPr>
        <w:t>  Collateral and Guaranty Matters</w:t>
      </w:r>
      <w:r>
        <w:rPr>
          <w:rFonts w:ascii="Times New Roman" w:cs="Times New Roman" w:eastAsia="Times New Roman" w:hAnsi="Times New Roman"/>
          <w:sz w:val="18"/>
          <w:szCs w:val="18"/>
          <w:color w:val="auto"/>
        </w:rPr>
        <w:t>. Without limiting the provisions of Section 9.09, each of the Lenders (including in its capacities as a potential Cash Management Bank, a potential Hedge Bank and a potential PLOC Bank) irrevocably authorize the Administrative Agent, at its option and in its discretion,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(including, without limitation, any disposition by way of a merger, consolidation, or amalgamation, or pursuant to any Receivables Facility permitted under this Agreement) or Restricted Payment permitted hereunder or under any other Loan Document to a Person that is not a Loan Party,</w:t>
      </w:r>
    </w:p>
    <w:p>
      <w:pPr>
        <w:spacing w:after="0" w:line="3" w:lineRule="exact"/>
        <w:rPr>
          <w:sz w:val="20"/>
          <w:szCs w:val="20"/>
          <w:color w:val="auto"/>
        </w:rPr>
      </w:pPr>
    </w:p>
    <w:p>
      <w:pPr>
        <w:ind w:firstLine="8"/>
        <w:spacing w:after="0" w:line="260" w:lineRule="auto"/>
        <w:tabs>
          <w:tab w:leader="none" w:pos="3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owned by any Person that is not or ceases to be a Guarantor, (iv) that is or becomes an Excluded Asset, or (iv) if approved, authorized or ratified in writing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to release any Guarantor from its obligations under the Guaranty if such Person ceases to be a Restricted Subsidiary as a result of any transaction permitted under the Loan Documents, or is not or ceases for any reason to be a Significant Subsidiary (other than upon the basis of such Person becoming a non-“wholly owned” Subsidiary, and therefore no longer a Significant Subsidiary, as a result of (x) a transaction that is not bona fide or (y) the sale of its Equity Interests of such Person with the sole intention to release such Person from its Guarantee of the Obligations); and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7.01(e)</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9.11       </w:t>
      </w:r>
      <w:r>
        <w:rPr>
          <w:rFonts w:ascii="Times New Roman" w:cs="Times New Roman" w:eastAsia="Times New Roman" w:hAnsi="Times New Roman"/>
          <w:sz w:val="18"/>
          <w:szCs w:val="18"/>
          <w:u w:val="single" w:color="auto"/>
          <w:color w:val="auto"/>
        </w:rPr>
        <w:t>  Secured Cash Management Agreements, Secured Hedge Agreements and Secured Performance Letters of Credit</w:t>
      </w:r>
      <w:r>
        <w:rPr>
          <w:rFonts w:ascii="Times New Roman" w:cs="Times New Roman" w:eastAsia="Times New Roman" w:hAnsi="Times New Roman"/>
          <w:sz w:val="18"/>
          <w:szCs w:val="18"/>
          <w:color w:val="auto"/>
        </w:rPr>
        <w:t xml:space="preserve">. Except as otherwise expressly set forth herein, no Cash Management Bank, Hedge Bank or PLOC Bank that obtains the benefits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the Guaranty or any Collateral by virtue of the provisions hereof or of the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Obligations arising under Secured Cash Management Agreements, Secured Hedge Agreements and Secured Performance Letters of Credit unless the Administrative Agent has received written notice of such Obligations, together with such supporting documentation as the Administrative Agent may request, from the applicable Cash Management Bank, Hedge Bank or PLOC Bank, as the case may be.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9.12       </w:t>
      </w:r>
      <w:r>
        <w:rPr>
          <w:rFonts w:ascii="Times New Roman" w:cs="Times New Roman" w:eastAsia="Times New Roman" w:hAnsi="Times New Roman"/>
          <w:sz w:val="18"/>
          <w:szCs w:val="18"/>
          <w:u w:val="single" w:color="auto"/>
          <w:color w:val="auto"/>
        </w:rPr>
        <w:t>  Lender ERISA Representation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(a)            Each Lender (x) represents and warrants, as of the Closing Date (with such Lender’s execution of this Agreement on such date constituting its representation and warranty) or, if later, the date such Person becomes a Lender party hereto, to, and (y) covenants, from the Closing Date or, if later, the date such Person becomes a Lender party hereto to the date such Person ceases being a Lender party hereto, for the benefit of, the Administrative Agent and not, for the avoidance of doubt, to or for the benefit of the Company or any other Loan Party, that at least one of the following is and will be true:</w:t>
      </w:r>
    </w:p>
    <w:p>
      <w:pPr>
        <w:spacing w:after="0" w:line="164" w:lineRule="exact"/>
        <w:rPr>
          <w:sz w:val="20"/>
          <w:szCs w:val="20"/>
          <w:color w:val="auto"/>
        </w:rPr>
      </w:pPr>
    </w:p>
    <w:p>
      <w:pPr>
        <w:jc w:val="both"/>
        <w:ind w:left="660" w:right="20" w:firstLine="648"/>
        <w:spacing w:after="0" w:line="312" w:lineRule="auto"/>
        <w:rPr>
          <w:sz w:val="20"/>
          <w:szCs w:val="20"/>
          <w:color w:val="auto"/>
        </w:rPr>
      </w:pPr>
      <w:r>
        <w:rPr>
          <w:rFonts w:ascii="Times New Roman" w:cs="Times New Roman" w:eastAsia="Times New Roman" w:hAnsi="Times New Roman"/>
          <w:sz w:val="17"/>
          <w:szCs w:val="17"/>
          <w:color w:val="auto"/>
        </w:rPr>
        <w:t>(i)            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4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9"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either (1)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such Lender further</w:t>
      </w:r>
    </w:p>
    <w:p>
      <w:pPr>
        <w:jc w:val="both"/>
        <w:ind w:firstLine="8"/>
        <w:spacing w:after="0" w:line="252" w:lineRule="auto"/>
        <w:tabs>
          <w:tab w:leader="none" w:pos="28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Closing Date (with such Lender’s execution of this Agreement on such date constituting its representation and warranty) or, if later, the date such Person becomes a Lender party hereto, and (y) covenants, from the Closing Date or, if later, the date such Person becomes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9.13       </w:t>
      </w:r>
      <w:r>
        <w:rPr>
          <w:rFonts w:ascii="Times New Roman" w:cs="Times New Roman" w:eastAsia="Times New Roman" w:hAnsi="Times New Roman"/>
          <w:sz w:val="18"/>
          <w:szCs w:val="18"/>
          <w:u w:val="single" w:color="auto"/>
          <w:color w:val="auto"/>
        </w:rPr>
        <w:t>  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Recipient Party, whether or not in respect of an Obligation due and owing by the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10.01       </w:t>
      </w:r>
      <w:r>
        <w:rPr>
          <w:rFonts w:ascii="Times New Roman" w:cs="Times New Roman" w:eastAsia="Times New Roman" w:hAnsi="Times New Roman"/>
          <w:sz w:val="18"/>
          <w:szCs w:val="18"/>
          <w:u w:val="single" w:color="auto"/>
          <w:color w:val="auto"/>
        </w:rPr>
        <w:t>  Amendments, Etc</w:t>
      </w:r>
      <w:r>
        <w:rPr>
          <w:rFonts w:ascii="Times New Roman" w:cs="Times New Roman" w:eastAsia="Times New Roman" w:hAnsi="Times New Roman"/>
          <w:sz w:val="18"/>
          <w:szCs w:val="18"/>
          <w:color w:val="auto"/>
        </w:rPr>
        <w:t>. No amendment or waiver of any provision of this Agreement or any other Loan Document, 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provided, however, that no such amendment, waiver or consent shall: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waive any condition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4.01(d))</w:t>
      </w:r>
      <w:r>
        <w:rPr>
          <w:rFonts w:ascii="Times New Roman" w:cs="Times New Roman" w:eastAsia="Times New Roman" w:hAnsi="Times New Roman"/>
          <w:sz w:val="18"/>
          <w:szCs w:val="18"/>
          <w:color w:val="auto"/>
        </w:rPr>
        <w:t>, in the case of the initial Credit Extension on the Closing Date, without the written consent of each Lender;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            waive any condition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as to any Credit Extension without the written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waiver of any Default or Event of Default otherwise effectuated pursuant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in any event be effective with respect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(c)            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without the written consent of such Lender (it being understood and agreed that a waiver of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of any Default or Event of Default, in each case otherwise in compliance with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is not considered an extension or increase in Commitments of any Lender);</w:t>
      </w:r>
    </w:p>
    <w:p>
      <w:pPr>
        <w:spacing w:after="0" w:line="17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(d)            postpone any date fixed by this Agreement or any other Loan Document for any payment (excluding mandatory prepayments) of principal, interest, fees or other amounts due to the Lenders (or any of them) hereunder or under such other Loan Document without the written consent of each Lender entitled to such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only the consent of the Required Lenders will be required with respect to any change to the obligation to pay interest at the Default Rate with respect to the Revolving Credit Facility and (ii) any change to the obligation to pay any fees payable to (and solely for the account of) the Administrative Agent shall only require the consent of the Administrative Agent;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            reduce the principal of, or the rate of interest specified herein on, any Loan, or (subject to clause (iv) of the second proviso to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entitled to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or to waive any obligation of the Borrowers to pay interest at the Default Rate;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            change (i)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order of application or pro rata sharing of payments set forth therein without the written consent of each Lender adversely affected thereby, or (ii)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adversely affected thereby;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            change any provision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without the written consent of each Lender;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release all or substantially all of the Collateral in any transaction or series of related transactions (except as expressly set forth herein during a Collateral and Guarantee Release Period), without the written consent of each Lender;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(j)             release all or substantially all of the value of the Guaranty, without the written consent of each Lender, except to the extent the release of any Subsidiary from the Guaranty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            release all or substantially all of the value of the Company’s guaranty of the Obligations owing by any Designated Borrower, without the written consent of each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           [reserved]; or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            except as specifically provided in any Loan Document as of the Closing Date, either (i) subordinate in right of payment, or have the effect of subordinating in right of payment, the Obligations hereunder to any other Indebtedness or other obligation, or (ii) subordinate, or have the effect of subordinating, the Liens on the Collateral securing the Obligations to Liens securing any other Indebtedness or other obligation (each, “</w:t>
      </w:r>
      <w:r>
        <w:rPr>
          <w:rFonts w:ascii="Times New Roman" w:cs="Times New Roman" w:eastAsia="Times New Roman" w:hAnsi="Times New Roman"/>
          <w:sz w:val="18"/>
          <w:szCs w:val="18"/>
          <w:u w:val="single" w:color="auto"/>
          <w:color w:val="auto"/>
        </w:rPr>
        <w:t>Priming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in each case without the consent of each Lender adversely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none of the foregoing shall apply with respect to a transaction in connection with a “debtor in possession” financing (or any similar financing arrangement in an insolvency proceeding in a non-U.S. jurisdiction) and (y) any Lender that has been offered by the Company or such Loan Party, as the case may be, a bona fide opportunity to participate in such Priming Debt Transaction on at least a ratable basis and on the same terms (other than with respect to backstop fees, expense reimbursement and similar provisions) as the other parties participating in such Priming Debt Transaction shall be deemed not to be adversely affected by such Priming Debt Transaction;</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 [reserved];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 and (v) no consent of any Lender shall be required for the Administrative Agent to enter into any Acceptable Intercreditor Agreement (and the Administrative Agent is hereby instructed by the Lenders to do so at the request of the Company); and (vi) no consent of any Lender shall be required in connection with an amendment hereto pursuant to </w:t>
      </w:r>
      <w:r>
        <w:rPr>
          <w:rFonts w:ascii="Times New Roman" w:cs="Times New Roman" w:eastAsia="Times New Roman" w:hAnsi="Times New Roman"/>
          <w:sz w:val="18"/>
          <w:szCs w:val="18"/>
          <w:u w:val="single" w:color="auto"/>
          <w:color w:val="auto"/>
        </w:rPr>
        <w:t>Section 7.02(n)</w:t>
      </w:r>
      <w:r>
        <w:rPr>
          <w:rFonts w:ascii="Times New Roman" w:cs="Times New Roman" w:eastAsia="Times New Roman" w:hAnsi="Times New Roman"/>
          <w:sz w:val="18"/>
          <w:szCs w:val="18"/>
          <w:color w:val="auto"/>
        </w:rPr>
        <w: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w:t>
      </w:r>
    </w:p>
    <w:p>
      <w:pPr>
        <w:spacing w:after="0" w:line="6" w:lineRule="exact"/>
        <w:rPr>
          <w:sz w:val="20"/>
          <w:szCs w:val="20"/>
          <w:color w:val="auto"/>
        </w:rPr>
      </w:pPr>
    </w:p>
    <w:p>
      <w:pPr>
        <w:jc w:val="both"/>
        <w:ind w:firstLine="8"/>
        <w:spacing w:after="0" w:line="255" w:lineRule="auto"/>
        <w:tabs>
          <w:tab w:leader="none" w:pos="26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 provision herein to the contrary, this Agreement may be amended one time after the Closing Date to extend for one year the Maturity Date of the Revolving Credit Commitments of Revolving Credit Lenders that agree to such extension with respect to their Revolving Credit Commitments with the written consent of each such approving Revolving Credit Lender, the Administrative Agent and the Company (and no other Lender) and, in connection therewith, to provide for different rates of interest and fees under the Revolving Credit Facility with respect to the portion of the Revolving Credit Commitments with a Maturity Date so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proposed extension of a Maturity Date shall have been offered to each Lender with Loans or Commitments under the applicable Facility proposed to be extended, and if the consents of such Lenders exceed the portion of Commitments and Loans the Company wishes to extend, such consents shall be accepted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among the applicable consenting Lenders.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7" w:name="page128"/>
    <w:bookmarkEnd w:id="127"/>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Further, notwithstanding anything to the contrary contained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in connection with any determination as to whether the requisite Lenders have (A) consented (or not consented) to any amendment, modification or waiver of any provision of this Agreement or any other Loan Document or any departure by the Company or any Restricted Subsidiary therefrom, (B) otherwise acted on any matter related to this Agreement or any other Loan Document or (C) directed or required the Administrative Agent or any Lender to undertake any action (or refrain from taking any action) with respect to, or under, this Agreement or any other Loan Document, in connection with any amendment or waiver, each Lender (or any Affiliate of such Person (provided further that for the purposes of this paragraph of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Affiliates shall not include Persons that are subject to customary procedures to prevent the sharing of confidential information between such Lender and such Person and such Person is managed having independent fiduciary duties to the investors or other equityholders of such Person)) (other than (i) any Lender that is a Regulated Bank, (ii) any Revolving Credit Lender and (iii) any Affiliate of any Regulated Bank or Revolving Credit Lender) that, as a result of its (or its Affiliates’)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(each such Lender, a “</w:t>
      </w:r>
      <w:r>
        <w:rPr>
          <w:rFonts w:ascii="Times New Roman" w:cs="Times New Roman" w:eastAsia="Times New Roman" w:hAnsi="Times New Roman"/>
          <w:sz w:val="18"/>
          <w:szCs w:val="18"/>
          <w:u w:val="single" w:color="auto"/>
          <w:color w:val="auto"/>
        </w:rPr>
        <w:t>Net Short Lender</w:t>
      </w:r>
      <w:r>
        <w:rPr>
          <w:rFonts w:ascii="Times New Roman" w:cs="Times New Roman" w:eastAsia="Times New Roman" w:hAnsi="Times New Roman"/>
          <w:sz w:val="18"/>
          <w:szCs w:val="18"/>
          <w:color w:val="auto"/>
        </w:rPr>
        <w:t>”), shall have no right to vote any of its Loans and Commitments and shall be deemed to have voted its interest as a Lender without discretion in the same proportion as the allocation of voting with respect to such matter by Lenders who are not Net Short Lenders. For purposes of determining whether a Lender (alone or together with its Affiliates) has a “net short position” on any date of determination: (i) derivative contracts with respect to the Loans and Commitments and such contracts that are the functional equivalent thereof shall be counted at the notional amount thereof in Dollars, (ii) the notional amounts in other currencies shall be converted to the U.S. dollar equivalent thereof by such Lender in a commercially reasonable manner consistent with generally accepted financial practices and based on the prevailing conversion rate (determined on a mid-market basis) on the relevant date of determination, (iii) derivative contracts in respect of an index that includes the Company or any of its Restricted Subsidiaries or any instrument issued or guaranteed by the Company or any of its Restricted Subsidiaries shall not be deemed to create a short position with respect to the Loans and Commitments, so long as (x) such index is not created, designed, administered or requested by such Lender or its Affiliates and (y) the Company and its Restricted Subsidiaries and any instrument issued or guaranteed by the Company or its Restricted Subsidiaries,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shall be deemed to create a short position with respect to the Loans and Commitments if such Lender is a protection buyer or the equivalent thereof for such derivative transaction and (x) the Loans or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the Company or any of its Restricted Subsidiaries is designated as a “Reference Entity” under the terms of such derivative transaction and</w:t>
      </w:r>
    </w:p>
    <w:p>
      <w:pPr>
        <w:spacing w:after="0" w:line="5" w:lineRule="exact"/>
        <w:rPr>
          <w:sz w:val="20"/>
          <w:szCs w:val="20"/>
          <w:color w:val="auto"/>
        </w:rPr>
      </w:pPr>
    </w:p>
    <w:p>
      <w:pPr>
        <w:jc w:val="both"/>
        <w:ind w:firstLine="8"/>
        <w:spacing w:after="0" w:line="251" w:lineRule="auto"/>
        <w:tabs>
          <w:tab w:leader="none" w:pos="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 transactions or other derivatives transactions not documented using the ISDA CDS Definitions shall be deemed to create a short position with respect to the Loans and Commitments if such transactions are functionally equivalent to a transaction that offers the Lender protection against a decline in the value of such Loans or Commitments, or in the credit quality of the Company or any its Restricted Subsidiaries other than, in each case, as part of an index so long as (x) such index is not created, designed, administered or requested by such Lender and (y) the Company and its Restricted Subsidiaries, and any instrument issued or guaranteed by the Company or any of its Restricted Subsidiaries, collectively, shall represent less than 5% of the components of such index. In connection with any such determination, each Lender (other than any Lender that is a Regulated Bank or a Revolving Credit Lender) shall promptly notify the Administrative Agent in writing that it is a Net Short Lender, or shall otherwise be deemed to have represented to the Company and the Administrative Agent that it is not a Net Short Lender, in each case, unless such Lender shall have notified the Company and the Administrative Agent prior to the requested response date with respect to such amendment, modification or waiver that it constitutes a Net Short Lender (it being understood and agreed that the Company and the Administrative Agent shall be entitled to rely on each such representation and deemed representation). In no event shall the Administrative Agent be obligated to ascertain, monitor or inquire as to whether any Lender is a Net Short Lender.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10.02     </w:t>
      </w:r>
      <w:r>
        <w:rPr>
          <w:rFonts w:ascii="Times New Roman" w:cs="Times New Roman" w:eastAsia="Times New Roman" w:hAnsi="Times New Roman"/>
          <w:sz w:val="18"/>
          <w:szCs w:val="18"/>
          <w:u w:val="single" w:color="auto"/>
          <w:color w:val="auto"/>
        </w:rPr>
        <w:t>  Notices; Effectiveness; Electronic 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            if to the Company or any other Loan Party, the Administrative Agent, or the Swing Line Lender,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(ii)           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Electronic Communications</w:t>
      </w:r>
      <w:r>
        <w:rPr>
          <w:rFonts w:ascii="Times New Roman" w:cs="Times New Roman" w:eastAsia="Times New Roman" w:hAnsi="Times New Roman"/>
          <w:sz w:val="18"/>
          <w:szCs w:val="18"/>
          <w:color w:val="auto"/>
        </w:rPr>
        <w:t xml:space="preserve">. Notices and other communications to the Lenders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has notified the Administrative Agent that it is incapable of receiving notices under such Article by electronic communication. The Administrative Agent, the Swing Line Lender, or the Company may each,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Borrower, any Lender, or any other Person for losses, claims, damages, liabilities or expenses of any kind (whether in tort, contract or otherwise) arising out of the Company’s, any Loan Party’s or the Administrative Agent’s transmission of Borrower Materials or notices through the Platform, any other electronic messaging service, or through the Internet, except for direct or actual damages determined in a final, nonappealable judgment by a court of competent jurisdiction to have resulted from such Agent Party’s gross negligence or willful misconduct or the material breach of such party’s obligations under this Agreement or the other Loan Documents.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Change of Address, Etc</w:t>
      </w:r>
      <w:r>
        <w:rPr>
          <w:rFonts w:ascii="Times New Roman" w:cs="Times New Roman" w:eastAsia="Times New Roman" w:hAnsi="Times New Roman"/>
          <w:sz w:val="18"/>
          <w:szCs w:val="18"/>
          <w:color w:val="auto"/>
        </w:rPr>
        <w:t>. Each of the Borrowers, the Administrative Agent,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Reliance by Administrative Agent and Lenders</w:t>
      </w:r>
      <w:r>
        <w:rPr>
          <w:rFonts w:ascii="Times New Roman" w:cs="Times New Roman" w:eastAsia="Times New Roman" w:hAnsi="Times New Roman"/>
          <w:sz w:val="18"/>
          <w:szCs w:val="18"/>
          <w:color w:val="auto"/>
        </w:rPr>
        <w:t>. The Administrative Agent and the Lenders shall be entitled to rely and act upon any notices (including telephonic notices, Loan Notices,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10.03     </w:t>
      </w:r>
      <w:r>
        <w:rPr>
          <w:rFonts w:ascii="Times New Roman" w:cs="Times New Roman" w:eastAsia="Times New Roman" w:hAnsi="Times New Roman"/>
          <w:sz w:val="18"/>
          <w:szCs w:val="18"/>
          <w:u w:val="single" w:color="auto"/>
          <w:color w:val="auto"/>
        </w:rPr>
        <w:t>  No Waiver; Cumulative Remedies; Enforcement</w:t>
      </w:r>
      <w:r>
        <w:rPr>
          <w:rFonts w:ascii="Times New Roman" w:cs="Times New Roman" w:eastAsia="Times New Roman" w:hAnsi="Times New Roman"/>
          <w:sz w:val="18"/>
          <w:szCs w:val="18"/>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Swing Line Lender from exercising the rights and remedies that inure to its benefit (solely in its capacity as Swing Line Lender)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10.04     </w:t>
      </w:r>
      <w:r>
        <w:rPr>
          <w:rFonts w:ascii="Times New Roman" w:cs="Times New Roman" w:eastAsia="Times New Roman" w:hAnsi="Times New Roman"/>
          <w:sz w:val="18"/>
          <w:szCs w:val="18"/>
          <w:u w:val="single" w:color="auto"/>
          <w:color w:val="auto"/>
        </w:rPr>
        <w:t>  Expenses; Indemnity; Damage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Costs and Expenses</w:t>
      </w:r>
      <w:r>
        <w:rPr>
          <w:rFonts w:ascii="Times New Roman" w:cs="Times New Roman" w:eastAsia="Times New Roman" w:hAnsi="Times New Roman"/>
          <w:sz w:val="18"/>
          <w:szCs w:val="18"/>
          <w:color w:val="auto"/>
        </w:rPr>
        <w:t>. The Company shall pay (i) all reasonable and documented out-of-pocket expenses incurred by the Administrative Agent and its Affiliates (including (A) the reasonable fees, disbursements and other charges of one primary counsel for BofA Securities and the Administrative Agent, of one firm of special and/or regulatory counsel retained by BofA Securities or the Administrative Agent in each applicable specialty or regulatory area, and of one firm of local counsel retained by BofA Securities or the Administrative Agent in each applicable jurisdiction and</w:t>
      </w:r>
    </w:p>
    <w:p>
      <w:pPr>
        <w:spacing w:after="0" w:line="3" w:lineRule="exact"/>
        <w:rPr>
          <w:sz w:val="20"/>
          <w:szCs w:val="20"/>
          <w:color w:val="auto"/>
        </w:rPr>
      </w:pPr>
    </w:p>
    <w:p>
      <w:pPr>
        <w:jc w:val="both"/>
        <w:ind w:firstLine="8"/>
        <w:spacing w:after="0" w:line="250" w:lineRule="auto"/>
        <w:tabs>
          <w:tab w:leader="none" w:pos="32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due diligence expenses),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[reserved] and (iii) all out-of-pocket expenses incurred by the Administrative Agent or any Lender (including the fees, charges and disbursements of (A) one primary counsel for the Administrative Agent and the Arrangers, taken together, (B) one primary counsel for the Lenders, taken together, (C) one local counsel in each relevant jurisdiction, (D) to the extent reasonably necessary, one special or regulatory counsel in each relevant specialty and (E) in the case of any actual or perceived conflict of interest with respect to any of the counsel identified in clauses (A) through (D) above, one additional counsel to each group of affected Persons similarly situated, taken as a whole (which in the case of clause (C) shall allow for up to one additional counsel in each relevant jurisdiction)), in connection with the enforcement or protection of its rights (1) in connection with this Agreement and the other Loan Documents, including its rights under this Section, or</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 connection with Loans made hereunder, including all such out-of-pocket expenses incurred during any workout, restructuring or negotiations in respect of such Loans.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Indemnification by the Company</w:t>
      </w:r>
      <w:r>
        <w:rPr>
          <w:rFonts w:ascii="Times New Roman" w:cs="Times New Roman" w:eastAsia="Times New Roman" w:hAnsi="Times New Roman"/>
          <w:sz w:val="18"/>
          <w:szCs w:val="18"/>
          <w:color w:val="auto"/>
        </w:rPr>
        <w:t>. The Company shall indemnify the Administrative Agent (and any sub-agent thereof),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expenses (including the reasonable fees, charges and disbursements of any counsel for any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legal expenses shall be limited to the reasonable fees, disbursements and other charges of one primary counsel, one local counsel in each relevant jurisdiction, to the extent reasonably necessary, one specialty counsel for each relevant specialty and one additional counsel to each group of affected Persons similarly situated if one or more conflicts of interest, or perceived conflicts of interest, arise), incurred by any Indemnitee or asserted against any Indemnitee by any Person (including the Company or any other Loan Party) other than such Indemnitee and its Related Parties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(ii) any Loan or the use or proposed use of the proceeds therefrom, (iii) any actual or alleged presence or Release of Hazardous Materials at, on, under or emanating from any property owned, leased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18"/>
          <w:szCs w:val="18"/>
          <w:b w:val="1"/>
          <w:bCs w:val="1"/>
          <w:color w:val="auto"/>
        </w:rPr>
        <w:t>IN ALL CASES, WHETHER OR NOT CAUSED OR ARISING, IN WHOLE OR IN PART, OUT OF THE COMPARATIVE,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CONTRIBUTORY OR SOLE NEGLIGENCE OF THE INDEMNITEE)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indemnity shall not, as to any Indemnitee, be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material breach of such Indemnitee’s obligations hereunder or under any other Loan Document, if the Company or such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10.04(b)</w:t>
      </w:r>
      <w:r>
        <w:rPr>
          <w:rFonts w:ascii="Times New Roman" w:cs="Times New Roman" w:eastAsia="Times New Roman" w:hAnsi="Times New Roman"/>
          <w:sz w:val="18"/>
          <w:szCs w:val="18"/>
          <w:color w:val="auto"/>
        </w:rPr>
        <w:t xml:space="preserve"> shall not apply with respect to Taxes other than any Taxes that represent losses, claims, damages, etc. arising from any non-Tax claim.</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Reimbursement by Lenders</w:t>
      </w:r>
      <w:r>
        <w:rPr>
          <w:rFonts w:ascii="Times New Roman" w:cs="Times New Roman" w:eastAsia="Times New Roman" w:hAnsi="Times New Roman"/>
          <w:sz w:val="18"/>
          <w:szCs w:val="18"/>
          <w:color w:val="auto"/>
        </w:rPr>
        <w:t xml:space="preserve">. To the extent that the Company for any reason fails to indefeasibly pay any amount required under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to be paid by it to the Administrative Agent (or any sub-agent thereof), the Swing Line Lender or any Related Party of any of the foregoing, each Lender severally agrees to pay to the Administrative Agent (or any such sub-agent),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or the Swing Line Lender in its capacity as such, or against any Related Party of any of the foregoing acting for the Administrative Agent (or any such sub-agent), or the Swing Line Lender in connection with such capacity. The obligations of the Lenders under this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Waiver of Consequential Damages, Etc</w:t>
      </w:r>
      <w:r>
        <w:rPr>
          <w:rFonts w:ascii="Times New Roman" w:cs="Times New Roman" w:eastAsia="Times New Roman" w:hAnsi="Times New Roman"/>
          <w:sz w:val="18"/>
          <w:szCs w:val="18"/>
          <w:color w:val="auto"/>
        </w:rPr>
        <w:t xml:space="preserve">. To the fullest extent permitted by applicable law, no Borrower shall assert, and each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above shall be liable for any damages arising from the use by others of any information or other materials distributed to such party by such Indemnitee through telecommunications, electronic or other information transmission systems in connection with this Agreement or the other Loan Documents or the transactions contemplated hereby or thereby, except for direct or actual damages determined in a final, nonappealable judgment by a court of competent jurisdiction to have resulted from such Indemnitee’s gross negligence or willful misconduct or the material breach of such Indemnitee’s obligations under this Agreement or the other Loan Documents.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The agreements in this Section and the indemnity provision of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shall survive the resignation of the Administrative Agent and the Swing Line Lender, the replacement of any Lender, the termination of the Aggregate Commitments and the repayment, satisfaction or discharge of all the other Obligations.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10.05     </w:t>
      </w:r>
      <w:r>
        <w:rPr>
          <w:rFonts w:ascii="Times New Roman" w:cs="Times New Roman" w:eastAsia="Times New Roman" w:hAnsi="Times New Roman"/>
          <w:sz w:val="18"/>
          <w:szCs w:val="18"/>
          <w:u w:val="single" w:color="auto"/>
          <w:color w:val="auto"/>
        </w:rPr>
        <w:t>  Payments Set Aside</w:t>
      </w:r>
      <w:r>
        <w:rPr>
          <w:rFonts w:ascii="Times New Roman" w:cs="Times New Roman" w:eastAsia="Times New Roman" w:hAnsi="Times New Roman"/>
          <w:sz w:val="18"/>
          <w:szCs w:val="18"/>
          <w:color w:val="auto"/>
        </w:rPr>
        <w:t>. To the extent that any payment by or on behalf of any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The obligations of the Lenders under clause (b) of the preceding sentence shall survive the payment in full of the Obligations and the termination of this Agreement.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10.06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neither the Company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10.06(d)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10.06(e)</w:t>
      </w:r>
      <w:r>
        <w:rPr>
          <w:rFonts w:ascii="Times New Roman" w:cs="Times New Roman" w:eastAsia="Times New Roman" w:hAnsi="Times New Roman"/>
          <w:sz w:val="18"/>
          <w:szCs w:val="18"/>
          <w:color w:val="auto"/>
        </w:rPr>
        <w:t xml:space="preserve"> (and any other attempted assignment or transfer by any party hereto shall be null and void), and in each case, so long as there will be at least two (2) Lenders after giving effect to such assignment.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participations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with respect to any Facility) any such assignment shall be subject to the following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Minimum Amounts.</w:t>
      </w:r>
    </w:p>
    <w:p>
      <w:pPr>
        <w:spacing w:after="0" w:line="225"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in the case of an assignment of the entire remaining amount of the assigning Lender’s Commitment and/or the Loans at the time owing to it or contemporaneous assignments to related Approved Funds that equal at least the amount specified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(i)(B)</w:t>
      </w:r>
      <w:r>
        <w:rPr>
          <w:rFonts w:ascii="Times New Roman" w:cs="Times New Roman" w:eastAsia="Times New Roman" w:hAnsi="Times New Roman"/>
          <w:sz w:val="18"/>
          <w:szCs w:val="18"/>
          <w:color w:val="auto"/>
        </w:rPr>
        <w:t xml:space="preserve"> of this Section in the aggregate or in the case of an assignment to a Lender, an Affiliate of a Lender or an Approved Fund, no minimum amount need be assigned; and</w:t>
      </w:r>
    </w:p>
    <w:p>
      <w:pPr>
        <w:spacing w:after="0" w:line="180"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(B)            in any case not described in </w:t>
      </w:r>
      <w:r>
        <w:rPr>
          <w:rFonts w:ascii="Times New Roman" w:cs="Times New Roman" w:eastAsia="Times New Roman" w:hAnsi="Times New Roman"/>
          <w:sz w:val="18"/>
          <w:szCs w:val="18"/>
          <w:u w:val="single" w:color="auto"/>
          <w:color w:val="auto"/>
        </w:rPr>
        <w:t>subsection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187" w:lineRule="exact"/>
        <w:rPr>
          <w:sz w:val="20"/>
          <w:szCs w:val="20"/>
          <w:color w:val="auto"/>
        </w:rPr>
      </w:pPr>
    </w:p>
    <w:p>
      <w:pPr>
        <w:ind w:left="660" w:firstLine="648"/>
        <w:spacing w:after="0" w:line="26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w:t>
      </w:r>
    </w:p>
    <w:p>
      <w:pPr>
        <w:ind w:left="660" w:hanging="4"/>
        <w:spacing w:after="0" w:line="260" w:lineRule="auto"/>
        <w:tabs>
          <w:tab w:leader="none" w:pos="9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Swing Line Lender’s rights and obligations in respect of Swing Line Loans or (B) prohibit any Lender from assigning all or a portion of its rights and obligations among any Facilities on a non-pro rata basis;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subsection (b)(i)(B)</w:t>
      </w:r>
      <w:r>
        <w:rPr>
          <w:rFonts w:ascii="Times New Roman" w:cs="Times New Roman" w:eastAsia="Times New Roman" w:hAnsi="Times New Roman"/>
          <w:sz w:val="18"/>
          <w:szCs w:val="18"/>
          <w:color w:val="auto"/>
        </w:rPr>
        <w:t xml:space="preserve"> of this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and, in addition:</w:t>
      </w:r>
    </w:p>
    <w:p>
      <w:pPr>
        <w:spacing w:after="0" w:line="207" w:lineRule="exact"/>
        <w:rPr>
          <w:sz w:val="20"/>
          <w:szCs w:val="20"/>
          <w:color w:val="auto"/>
        </w:rPr>
      </w:pPr>
    </w:p>
    <w:p>
      <w:pPr>
        <w:jc w:val="both"/>
        <w:ind w:left="13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           the consent of the Company (such consent not to be unreasonably withheld or delayed) shall be required, including in connection with the initial syndication of the Revolving Credit Facility, unless (1) a Specified Default has occurred and is continuing at the time of such assignment or (2) such assignment is to a Revolving Credit Lender, an Affiliate of a Revolving Credit Lender or an Approved Fund of a Revolving Credit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ten Business Days after having received written notice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jc w:val="both"/>
        <w:ind w:left="644" w:firstLine="648"/>
        <w:spacing w:after="0" w:line="266" w:lineRule="auto"/>
        <w:rPr>
          <w:sz w:val="20"/>
          <w:szCs w:val="20"/>
          <w:color w:val="auto"/>
        </w:rPr>
      </w:pPr>
      <w:r>
        <w:rPr>
          <w:rFonts w:ascii="Times New Roman" w:cs="Times New Roman" w:eastAsia="Times New Roman" w:hAnsi="Times New Roman"/>
          <w:sz w:val="18"/>
          <w:szCs w:val="18"/>
          <w:color w:val="auto"/>
        </w:rPr>
        <w:t>(B)            the consent of the Administrative Agent (such consent not to be unreasonably withheld or delayed) shall be required for assignments in respect of any Commitment if such assignment is to a Person that is not a Lender, an Affiliate of such Lender or an Approved Fund with respect to such Lender; and</w:t>
      </w:r>
    </w:p>
    <w:p>
      <w:pPr>
        <w:spacing w:after="0" w:line="176" w:lineRule="exact"/>
        <w:rPr>
          <w:sz w:val="20"/>
          <w:szCs w:val="20"/>
          <w:color w:val="auto"/>
        </w:rPr>
      </w:pPr>
    </w:p>
    <w:p>
      <w:pPr>
        <w:jc w:val="both"/>
        <w:ind w:left="644" w:right="20" w:firstLine="648"/>
        <w:spacing w:after="0" w:line="282" w:lineRule="auto"/>
        <w:rPr>
          <w:sz w:val="20"/>
          <w:szCs w:val="20"/>
          <w:color w:val="auto"/>
        </w:rPr>
      </w:pPr>
      <w:r>
        <w:rPr>
          <w:rFonts w:ascii="Times New Roman" w:cs="Times New Roman" w:eastAsia="Times New Roman" w:hAnsi="Times New Roman"/>
          <w:sz w:val="18"/>
          <w:szCs w:val="18"/>
          <w:color w:val="auto"/>
        </w:rPr>
        <w:t>(C)            the consent of the Swing Line Lender (such consent not to be unreasonably withheld or delayed) shall be required for any assignment.</w:t>
      </w:r>
    </w:p>
    <w:p>
      <w:pPr>
        <w:spacing w:after="0" w:line="16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No Assignment to Certain Persons</w:t>
      </w:r>
      <w:r>
        <w:rPr>
          <w:rFonts w:ascii="Times New Roman" w:cs="Times New Roman" w:eastAsia="Times New Roman" w:hAnsi="Times New Roman"/>
          <w:sz w:val="18"/>
          <w:szCs w:val="18"/>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(or a holding company, investment vehicle or trust for, or owned and operated by or for the primary benefit of one or more natural Persons).</w:t>
      </w:r>
    </w:p>
    <w:p>
      <w:pPr>
        <w:spacing w:after="0" w:line="180"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(vi)        </w:t>
      </w:r>
      <w:r>
        <w:rPr>
          <w:rFonts w:ascii="Times New Roman" w:cs="Times New Roman" w:eastAsia="Times New Roman" w:hAnsi="Times New Roman"/>
          <w:sz w:val="17"/>
          <w:szCs w:val="17"/>
          <w:u w:val="single" w:color="auto"/>
          <w:color w:val="auto"/>
        </w:rPr>
        <w:t>  Certain Additional Payments</w:t>
      </w:r>
      <w:r>
        <w:rPr>
          <w:rFonts w:ascii="Times New Roman" w:cs="Times New Roman" w:eastAsia="Times New Roman" w:hAnsi="Times New Roman"/>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w:t>
      </w:r>
    </w:p>
    <w:p>
      <w:pPr>
        <w:spacing w:after="0" w:line="2" w:lineRule="exact"/>
        <w:rPr>
          <w:sz w:val="20"/>
          <w:szCs w:val="20"/>
          <w:color w:val="auto"/>
        </w:rPr>
      </w:pPr>
    </w:p>
    <w:p>
      <w:pPr>
        <w:jc w:val="both"/>
        <w:ind w:left="4" w:hanging="4"/>
        <w:spacing w:after="0" w:line="253" w:lineRule="auto"/>
        <w:tabs>
          <w:tab w:leader="none" w:pos="2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fund as appropriate) its full pro rata share of all Loans and participations in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9"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 xml:space="preserve">(vii)         If (A) a Lender assigns, transfers or grants participation in any of its rights or obligations under the Loan Document and (B) as a result of such assignment, transfer or grant of participation, a Borrower would be obliged to make a payment (including any reimbursement payment) to the assignee, transferee or participant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 excess of any amount payable to the assigning or transferring Lender at the time of such assignment, transfer or participation, then the new assignee, transferee, participant is not entitled to receive a gross-up payment or indemnity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 excess of the amount that would have been due to the assigning or transferring Lender.</w:t>
      </w:r>
    </w:p>
    <w:p>
      <w:pPr>
        <w:spacing w:after="0" w:line="399"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35" w:name="page136"/>
    <w:bookmarkEnd w:id="135"/>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(viii)        Subject to acceptance and recording thereof by the Administrative Agent pursuant to </w:t>
      </w:r>
      <w:r>
        <w:rPr>
          <w:rFonts w:ascii="Times New Roman" w:cs="Times New Roman" w:eastAsia="Times New Roman" w:hAnsi="Times New Roman"/>
          <w:sz w:val="18"/>
          <w:szCs w:val="18"/>
          <w:u w:val="single" w:color="auto"/>
          <w:color w:val="auto"/>
        </w:rPr>
        <w:t>subsection (c)</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subsection (d)</w:t>
      </w:r>
      <w:r>
        <w:rPr>
          <w:rFonts w:ascii="Times New Roman" w:cs="Times New Roman" w:eastAsia="Times New Roman" w:hAnsi="Times New Roman"/>
          <w:sz w:val="18"/>
          <w:szCs w:val="18"/>
          <w:color w:val="auto"/>
        </w:rPr>
        <w:t xml:space="preserve"> of this Section.</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Register</w:t>
      </w:r>
      <w:r>
        <w:rPr>
          <w:rFonts w:ascii="Times New Roman" w:cs="Times New Roman" w:eastAsia="Times New Roman" w:hAnsi="Times New Roman"/>
          <w:sz w:val="18"/>
          <w:szCs w:val="18"/>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Notwithstanding anything in the Loan Documents to the contrary,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Any Lender may at any time, without the consent of, or notice to, any Borrower, the Administrative Agent or the Swing Line Lender, sell participations to any Person (other than a natural Person (or a holding company, investment vehicle or trust for, or owned and operated by or for the primary benefit of one or more natural Persons), a Defaulting Lender, the Company, any of the Company’s Affiliates or Subsidiaries or (so long as the DQ List has been posted on the Platform for all Lenders) a Disqualified Institution)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 xml:space="preserve"> without regard to the existence of any participation.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that affects such Participant. The Company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subsection (b)</w:t>
      </w:r>
      <w:r>
        <w:rPr>
          <w:rFonts w:ascii="Times New Roman" w:cs="Times New Roman" w:eastAsia="Times New Roman" w:hAnsi="Times New Roman"/>
          <w:sz w:val="18"/>
          <w:szCs w:val="18"/>
          <w:color w:val="auto"/>
        </w:rPr>
        <w:t xml:space="preserve"> of this Section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who sells the participation)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Notwithstanding anything in the Loan Documents to the contrary,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Resignation as Swing Line Lender after Assignment</w:t>
      </w:r>
      <w:r>
        <w:rPr>
          <w:rFonts w:ascii="Times New Roman" w:cs="Times New Roman" w:eastAsia="Times New Roman" w:hAnsi="Times New Roman"/>
          <w:sz w:val="18"/>
          <w:szCs w:val="18"/>
          <w:color w:val="auto"/>
        </w:rPr>
        <w:t xml:space="preserve">. Notwithstanding anything to the contrary contained herein, if at any time Bank of America assigns all of its Revolving Credit Commitment and Revolving Credit Loans pursuant to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 xml:space="preserve">, Bank of America may, upon 30 days’ notice to the Company, resign as Swing Line Lender. In the event of any such resignation as Swing Line Lender, the Company shall be entitled to appoint from among the Revolving Credit Lenders who agree to serve in such capacity a successor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failure by the Company to appoint any such successor shall affect the resignation of Bank of America as Swing Line Lender.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of a successor Swing Line Lender, such successor shall succeed to and become vested with all of the rights, powers, privileges and duties of the retiring Swing Line Lender.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ind w:left="4"/>
        <w:spacing w:after="0"/>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Disqualified Institutions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(i)            No assignment or, to the extent the DQ List has been posted on the Platform for all Lenders, participation shall be made to any Person that was a Disqualified Institution as of the date (the “</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xml:space="preserve">”) on which the applicable Lender entered into a binding agreement to sell and assign or participate all or a portion of its rights and obligations under this Agreement to such Person (unless the Borrower has consented to such assignment as otherwise contemplated by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in which case such Person will not be considered a Disqualified Institution for the purpose of such assignment).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w:t>
      </w:r>
      <w:r>
        <w:rPr>
          <w:rFonts w:ascii="Times New Roman" w:cs="Times New Roman" w:eastAsia="Times New Roman" w:hAnsi="Times New Roman"/>
          <w:sz w:val="18"/>
          <w:szCs w:val="18"/>
          <w:u w:val="single" w:color="auto"/>
          <w:color w:val="auto"/>
        </w:rPr>
        <w:t>Disqualified Institution</w:t>
      </w:r>
      <w:r>
        <w:rPr>
          <w:rFonts w:ascii="Times New Roman" w:cs="Times New Roman" w:eastAsia="Times New Roman" w:hAnsi="Times New Roman"/>
          <w:sz w:val="18"/>
          <w:szCs w:val="18"/>
          <w:color w:val="auto"/>
        </w:rPr>
        <w:t>”), (x) such assignee shall not retroactively be disqualified from becoming a Lender or participant and</w:t>
      </w:r>
    </w:p>
    <w:p>
      <w:pPr>
        <w:spacing w:after="0" w:line="3" w:lineRule="exact"/>
        <w:rPr>
          <w:sz w:val="20"/>
          <w:szCs w:val="20"/>
          <w:color w:val="auto"/>
        </w:rPr>
      </w:pPr>
    </w:p>
    <w:p>
      <w:pPr>
        <w:jc w:val="both"/>
        <w:ind w:left="4" w:hanging="4"/>
        <w:spacing w:after="0" w:line="255" w:lineRule="auto"/>
        <w:tabs>
          <w:tab w:leader="none" w:pos="2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by the Company of an Assignment and Assumption with respect to such assignee will not by itself result in such assignee no longer being considered a Disqualified Institution. Any assignment in violation of this </w:t>
      </w:r>
      <w:r>
        <w:rPr>
          <w:rFonts w:ascii="Times New Roman" w:cs="Times New Roman" w:eastAsia="Times New Roman" w:hAnsi="Times New Roman"/>
          <w:sz w:val="18"/>
          <w:szCs w:val="18"/>
          <w:u w:val="single" w:color="auto"/>
          <w:color w:val="auto"/>
        </w:rPr>
        <w:t>Section 10.06(h)(i)</w:t>
      </w:r>
      <w:r>
        <w:rPr>
          <w:rFonts w:ascii="Times New Roman" w:cs="Times New Roman" w:eastAsia="Times New Roman" w:hAnsi="Times New Roman"/>
          <w:sz w:val="18"/>
          <w:szCs w:val="18"/>
          <w:color w:val="auto"/>
        </w:rPr>
        <w:t xml:space="preserve"> shall not be void, but the other provisions of this </w:t>
      </w:r>
      <w:r>
        <w:rPr>
          <w:rFonts w:ascii="Times New Roman" w:cs="Times New Roman" w:eastAsia="Times New Roman" w:hAnsi="Times New Roman"/>
          <w:sz w:val="18"/>
          <w:szCs w:val="18"/>
          <w:u w:val="single" w:color="auto"/>
          <w:color w:val="auto"/>
        </w:rPr>
        <w:t>Section 10.06(h)</w:t>
      </w:r>
      <w:r>
        <w:rPr>
          <w:rFonts w:ascii="Times New Roman" w:cs="Times New Roman" w:eastAsia="Times New Roman" w:hAnsi="Times New Roman"/>
          <w:sz w:val="18"/>
          <w:szCs w:val="18"/>
          <w:color w:val="auto"/>
        </w:rPr>
        <w:t xml:space="preserve"> shall apply.</w:t>
      </w:r>
    </w:p>
    <w:p>
      <w:pPr>
        <w:spacing w:after="0" w:line="186"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(ii)           If any assignment is made to any Disqualified Institution without the Company’s prior consent in violation of subsection (i) above, or if any Person becomes a Disqualified Institution after the applicable Trade Date, the Company may, at its sole expense and effort, upon notice to the applicable Disqualified Institution and the Administrative Agent, (A) terminate any Revolving Credit Commitment of such Disqualified Institution and repay all obligations of the Borrower owing to such Disqualified Institution in connection with such Revolving Credit Commitment, and/or (B) require such Disqualified Institution to assign and delegate, without recourse (in accordance with and subject to the restrictions contained in this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all of its interest, rights and obligations under this Agreement and related Loan Documents to one or more Eligible Assignees that shall assume such obligations at the lesser of (x) the principal amount thereof and (y) the amount that such Disqualified Institution paid to acquire such interests, rights and obligations, in each case plus accrued interest, accrued fees and all other amounts (other than principal amounts) payable to it hereunder and other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have paid to the Administrative Agent the assignment fee (if any) specified in </w:t>
      </w:r>
      <w:r>
        <w:rPr>
          <w:rFonts w:ascii="Times New Roman" w:cs="Times New Roman" w:eastAsia="Times New Roman" w:hAnsi="Times New Roman"/>
          <w:sz w:val="18"/>
          <w:szCs w:val="18"/>
          <w:u w:val="single" w:color="auto"/>
          <w:color w:val="auto"/>
        </w:rPr>
        <w:t>Section 10.06(b)(iv)</w:t>
      </w:r>
      <w:r>
        <w:rPr>
          <w:rFonts w:ascii="Times New Roman" w:cs="Times New Roman" w:eastAsia="Times New Roman" w:hAnsi="Times New Roman"/>
          <w:sz w:val="18"/>
          <w:szCs w:val="18"/>
          <w:color w:val="auto"/>
        </w:rPr>
        <w:t>, and (ii) such assignment does not conflict with applicable Laws.</w:t>
      </w:r>
    </w:p>
    <w:p>
      <w:pPr>
        <w:spacing w:after="0" w:line="192" w:lineRule="exact"/>
        <w:rPr>
          <w:sz w:val="20"/>
          <w:szCs w:val="20"/>
          <w:color w:val="auto"/>
        </w:rPr>
      </w:pPr>
    </w:p>
    <w:p>
      <w:pPr>
        <w:jc w:val="both"/>
        <w:ind w:left="4" w:firstLine="648"/>
        <w:spacing w:after="0" w:line="276" w:lineRule="auto"/>
        <w:rPr>
          <w:sz w:val="20"/>
          <w:szCs w:val="20"/>
          <w:color w:val="auto"/>
        </w:rPr>
      </w:pPr>
      <w:r>
        <w:rPr>
          <w:rFonts w:ascii="Times New Roman" w:cs="Times New Roman" w:eastAsia="Times New Roman" w:hAnsi="Times New Roman"/>
          <w:sz w:val="17"/>
          <w:szCs w:val="17"/>
          <w:color w:val="auto"/>
        </w:rPr>
        <w:t>(iii)          Notwithstanding anything to the contrary contained in this Agreement, Disqualified Institutions (A) will not (x) have the right to receive information, reports or other materials provided to Lenders by or on behalf of the Company, the Administrative Agent or any other Lender,</w:t>
      </w:r>
    </w:p>
    <w:p>
      <w:pPr>
        <w:spacing w:after="0" w:line="1" w:lineRule="exact"/>
        <w:rPr>
          <w:sz w:val="20"/>
          <w:szCs w:val="20"/>
          <w:color w:val="auto"/>
        </w:rPr>
      </w:pPr>
    </w:p>
    <w:p>
      <w:pPr>
        <w:jc w:val="both"/>
        <w:ind w:left="4" w:hanging="4"/>
        <w:spacing w:after="0" w:line="250" w:lineRule="auto"/>
        <w:tabs>
          <w:tab w:leader="none" w:pos="27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or participate in meetings attended by the Lenders and the Administrative Agent, or (z) access any electronic site established for the Lenders or confidential communications from counsel to or financial advisors of the Administrative Agent or the Lenders and (B) (x)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 (y) for purposes of voting on any plan of reorganization or plan of liquidation pursuant to any Debtor Relief Laws (“Plan of Reorganization”), each Disqualified Institution party hereto hereby agrees (1) not to vote on such Plan of Reorganization, (2) if such Disqualified Institution does vote on such Plan of Reorganization notwithstanding the restriction in the foregoing clause (1), such vote will be deemed not to be in good faith and shall be “designated” pursuant to Section 1126(e) of the Bankruptcy Code of the United States (or any similar provision in any other Debtor Relief Laws), and such vote shall not be counted in determining whether the applicable class has accepted or rejected such Plan of Reorganization in accordance with Section 1126(c) of the Bankruptcy Code of the United States (or any similar provision in any other Debtor Relief Laws) and</w:t>
      </w:r>
    </w:p>
    <w:p>
      <w:pPr>
        <w:spacing w:after="0" w:line="4" w:lineRule="exact"/>
        <w:rPr>
          <w:rFonts w:ascii="Times New Roman" w:cs="Times New Roman" w:eastAsia="Times New Roman" w:hAnsi="Times New Roman"/>
          <w:sz w:val="18"/>
          <w:szCs w:val="18"/>
          <w:color w:val="auto"/>
        </w:rPr>
      </w:pPr>
    </w:p>
    <w:p>
      <w:pPr>
        <w:ind w:left="4"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not to contest any request by any party for a determination by the Bankruptcy Court (or other applicable court of competent jurisdiction) effectuating the foregoing clause (2).</w:t>
      </w:r>
    </w:p>
    <w:p>
      <w:pPr>
        <w:spacing w:after="0" w:line="39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38" w:name="page139"/>
    <w:bookmarkEnd w:id="138"/>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 w:cs="Times New Roman" w:eastAsia="Times New Roman" w:hAnsi="Times New Roman"/>
          <w:sz w:val="18"/>
          <w:szCs w:val="18"/>
          <w:u w:val="single" w:color="auto"/>
          <w:color w:val="auto"/>
        </w:rPr>
        <w:t>DQ List</w:t>
      </w:r>
      <w:r>
        <w:rPr>
          <w:rFonts w:ascii="Times New Roman" w:cs="Times New Roman" w:eastAsia="Times New Roman" w:hAnsi="Times New Roman"/>
          <w:sz w:val="18"/>
          <w:szCs w:val="18"/>
          <w:color w:val="auto"/>
        </w:rPr>
        <w:t>”) on the Platform, including that portion of the Platform that is designated for “public side” Lenders or (B) provide the DQ List to each Lender requesting the same.</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10.07     </w:t>
      </w:r>
      <w:r>
        <w:rPr>
          <w:rFonts w:ascii="Times New Roman" w:cs="Times New Roman" w:eastAsia="Times New Roman" w:hAnsi="Times New Roman"/>
          <w:sz w:val="18"/>
          <w:szCs w:val="18"/>
          <w:u w:val="single" w:color="auto"/>
          <w:color w:val="auto"/>
        </w:rPr>
        <w:t>  Treatment of Certain Information; Confidentiality</w:t>
      </w:r>
      <w:r>
        <w:rPr>
          <w:rFonts w:ascii="Times New Roman" w:cs="Times New Roman" w:eastAsia="Times New Roman" w:hAnsi="Times New Roman"/>
          <w:sz w:val="18"/>
          <w:szCs w:val="18"/>
          <w:color w:val="auto"/>
        </w:rPr>
        <w:t>. Each of the Administrative Agent and the Lenders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Section 2.16, (ii) any actual or prospective party (or its advisors) to any swap, derivative or other transaction under which payments are to be made by reference to any of the Borrowers and their obligations, this Agreement or payments hereunder or (iii) any credit insurance provider relating to the Borrowers and their obligations, it being understood that the DQ List may be disclosed to any assignee or Participant, or prospective assignee or Participant, in each case in reliance on this subclause (f) if such disclosure is subject to agreement containing provisions substantially the same as those of this Section, (g) on a confidential basis to (i) any rating agency in connection with rating the Company or its Subsidiaries or the credit facilities provided hereunder, (ii) the provider of any Platform or other electronic delivery service used by the Administrative Agent or the Swing Line Lender to deliver Borrower Materials or notices to the Lenders or (iii) the CUSIP Service Bureau or any similar agency in connection with the issuance and monitoring of CUSIP numbers of other market identifiers with respect to the credit facilities provided hereunder, (h) with the consent of the Company or (i) to the extent such Information (i) becomes publicly available other than as a result of a breach of this Section or (ii) becomes available to the Administrative Agent, any Lender or any of their respective Affiliates on a nonconfidential basis from a source other than a Loan Party unless the Administrative Agent or such Lender has knowledge that such source is subject to an obligation to a Loan Party to keep such information confidential. In addition, the Administrative Agent and the Lenders may disclose the existence of this Agreement and publicly-available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20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Company or any Subsidiary relating to the Company or any Subsidiary or any of their respective businesses, other than any such information that is available to the Administrative Agent or any Lender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and the Lenders acknowledges that (a) the Information may include material non-public information concerning the Company or a Subsidiary, as the case may be, (b) it has developed compliance procedures regarding the use of material non-public information and</w:t>
      </w:r>
    </w:p>
    <w:p>
      <w:pPr>
        <w:jc w:val="center"/>
        <w:ind w:left="5480" w:right="520" w:hanging="5472"/>
        <w:spacing w:after="0" w:line="761" w:lineRule="auto"/>
        <w:tabs>
          <w:tab w:leader="none" w:pos="2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handle such material non-public information in accordance with applicable Law, including United States Federal and state securities Laws.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10.08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xml:space="preserve">. If an Event of Default shall have occurred and be continuing, each Lender and each of 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or any such Affiliate to or for the credit or the account of the Company or any other Borrower against any and all of the obligations of the Company or such other Borrower now or hereafter existing under this Agreement or any other Loan Document to such Lender, irrespective of whether or not such Lender shall have made any demand under this Agreement or any other Loan Document and although such obligations of the Company or such Borrower may be contingent or unmatured or are owed to a branch or office or Affiliate of such Lender different from the branch, office or Affiliate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have. Each Lender agrees to notify the Company and the Administrative Agent promptly after any such setoff and application, provided that the failure to give such notice shall not affect the validity of such setoff and application.</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10.09     </w:t>
      </w:r>
      <w:r>
        <w:rPr>
          <w:rFonts w:ascii="Times New Roman" w:cs="Times New Roman" w:eastAsia="Times New Roman" w:hAnsi="Times New Roman"/>
          <w:sz w:val="18"/>
          <w:szCs w:val="18"/>
          <w:u w:val="single" w:color="auto"/>
          <w:color w:val="auto"/>
        </w:rPr>
        <w:t>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shall not exceed the maximum rate of non-usurious interest permitted by applicable Law (the “Maximum Rate”).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w:t>
      </w:r>
    </w:p>
    <w:p>
      <w:pPr>
        <w:spacing w:after="0" w:line="5" w:lineRule="exact"/>
        <w:rPr>
          <w:sz w:val="20"/>
          <w:szCs w:val="20"/>
          <w:color w:val="auto"/>
        </w:rPr>
      </w:pPr>
    </w:p>
    <w:p>
      <w:pPr>
        <w:ind w:right="20" w:firstLine="8"/>
        <w:spacing w:after="0" w:line="260" w:lineRule="auto"/>
        <w:tabs>
          <w:tab w:leader="none" w:pos="2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amortize, prorate, allocate, and spread in equal or unequal parts the total amount of interest throughout the contemplated term of the Obligations hereunder.</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10.10     </w:t>
      </w:r>
      <w:r>
        <w:rPr>
          <w:rFonts w:ascii="Times New Roman" w:cs="Times New Roman" w:eastAsia="Times New Roman" w:hAnsi="Times New Roman"/>
          <w:sz w:val="18"/>
          <w:szCs w:val="18"/>
          <w:u w:val="single" w:color="auto"/>
          <w:color w:val="auto"/>
        </w:rPr>
        <w:t>  Integration; Effectiveness</w:t>
      </w:r>
      <w:r>
        <w:rPr>
          <w:rFonts w:ascii="Times New Roman" w:cs="Times New Roman" w:eastAsia="Times New Roman" w:hAnsi="Times New Roman"/>
          <w:sz w:val="18"/>
          <w:szCs w:val="18"/>
          <w:color w:val="auto"/>
        </w:rPr>
        <w:t xml:space="preserve">. This Agreement, the other Loan Documents, and any separate letter agreements with respect to fees payable or sublimits applicable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10.11     </w:t>
      </w:r>
      <w:r>
        <w:rPr>
          <w:rFonts w:ascii="Times New Roman" w:cs="Times New Roman" w:eastAsia="Times New Roman" w:hAnsi="Times New Roman"/>
          <w:sz w:val="18"/>
          <w:szCs w:val="18"/>
          <w:u w:val="single" w:color="auto"/>
          <w:color w:val="auto"/>
        </w:rPr>
        <w:t>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10.12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or the Swing Line Lender, as applicable, then such provisions shall be deemed to be in effect only to the extent not so limited.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10.13     </w:t>
      </w:r>
      <w:r>
        <w:rPr>
          <w:rFonts w:ascii="Times New Roman" w:cs="Times New Roman" w:eastAsia="Times New Roman" w:hAnsi="Times New Roman"/>
          <w:sz w:val="18"/>
          <w:szCs w:val="18"/>
          <w:u w:val="single" w:color="auto"/>
          <w:color w:val="auto"/>
        </w:rPr>
        <w:t>  Replacement of Lenders</w:t>
      </w:r>
      <w:r>
        <w:rPr>
          <w:rFonts w:ascii="Times New Roman" w:cs="Times New Roman" w:eastAsia="Times New Roman" w:hAnsi="Times New Roman"/>
          <w:sz w:val="18"/>
          <w:szCs w:val="18"/>
          <w:color w:val="auto"/>
        </w:rPr>
        <w:t xml:space="preserve">. If the Company is entitled to replace a Lender pursuant to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or if any Lender is a Defaulting Lender, a Non-Consenting Lender or a Non-Extending Lender, then the Company may, at its sole expense and effort, upon notice to such Lender and the Administrative Agent, require such Lender to assign and delegate, without recourse (in accordance with and subject to the restrictions contained in, and consents required by, Section 10.06), all of its interests, rights (other than its existing rights to payments pursuant to Sections 3.01 and 3.04) and obligations under this Agreement and the related Loan Documents to an Eligible Assignee that shall assume such obligations (which assignee may be another Lender, if a Lender accepts such assignment), provided that: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the Company shall have paid (or caused a Designated Borrower to pay) to the Administrative Agent the assignment fee (if any) specified in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such Lender shall have received payment of an amount equal to the outstanding principal of its Loans,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Company or applicable Designated Borrower (in the case of all other amounts);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            in the case of any such assignment resulting from a notice of illegality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assignee of such assignment does not suffer the illegality impairment suffered by the assignor Lender;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such assignment does not conflict with applicable Laws; 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             in the case of an assignment resulting from a Lender becoming a Non-Consenting Lender, the applicable assignee shall have consented to the applicable amendment, waiver or consent.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(a) an assignment required pursuant to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may be effected pursuant to an Assignment and Assumption executed by the Company, the Administrative Agent and the assignee and (b)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the contrary,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10.14     </w:t>
      </w:r>
      <w:r>
        <w:rPr>
          <w:rFonts w:ascii="Times New Roman" w:cs="Times New Roman" w:eastAsia="Times New Roman" w:hAnsi="Times New Roman"/>
          <w:sz w:val="18"/>
          <w:szCs w:val="18"/>
          <w:u w:val="single" w:color="auto"/>
          <w:color w:val="auto"/>
        </w:rPr>
        <w:t>  Governing Law; Jurisdiction;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SUBMISSION TO JURISDICTION</w:t>
      </w:r>
      <w:r>
        <w:rPr>
          <w:rFonts w:ascii="Times New Roman" w:cs="Times New Roman" w:eastAsia="Times New Roman" w:hAnsi="Times New Roman"/>
          <w:sz w:val="18"/>
          <w:szCs w:val="18"/>
          <w:color w:val="auto"/>
        </w:rPr>
        <w:t>. EACH PARTY HERETO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OR ANY LENDER MAY OTHERWISE HAVE TO BRING ANY ACTION OR PROCEEDING RELATING TO THIS AGREEMENT OR ANY OTHER LOAN DOCUMENT AGAINST ANY BORROWER OR ITS PROPERTIES IN THE COURTS OF ANY JURISDICTION.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WAIVER OF VENUE</w:t>
      </w:r>
      <w:r>
        <w:rPr>
          <w:rFonts w:ascii="Times New Roman" w:cs="Times New Roman" w:eastAsia="Times New Roman" w:hAnsi="Times New Roman"/>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PARTY HERETO HEREBY IRREVOCABLY WAIVES, TO THE FULLEST EXTENT PERMITTED BY APPLICABLE LAW, THE DEFENSE OF AN INCONVENIENT FORUM TO THE MAINTENANCE OF SUCH ACTION OR PROCEEDING IN ANY SUCH COURT.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10.15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53" w:lineRule="auto"/>
        <w:tabs>
          <w:tab w:leader="none" w:pos="33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10.16     </w:t>
      </w:r>
      <w:r>
        <w:rPr>
          <w:rFonts w:ascii="Times New Roman" w:cs="Times New Roman" w:eastAsia="Times New Roman" w:hAnsi="Times New Roman"/>
          <w:sz w:val="17"/>
          <w:szCs w:val="17"/>
          <w:u w:val="single" w:color="auto"/>
          <w:color w:val="auto"/>
        </w:rPr>
        <w:t>  No Advisory or Fiduciary Responsibility</w:t>
      </w:r>
      <w:r>
        <w:rPr>
          <w:rFonts w:ascii="Times New Roman" w:cs="Times New Roman" w:eastAsia="Times New Roman" w:hAnsi="Times New Roman"/>
          <w:sz w:val="17"/>
          <w:szCs w:val="17"/>
          <w:color w:val="auto"/>
        </w:rPr>
        <w:t>. In connection with all aspects of each transaction contemplated hereby (including in connection with any amendment, waiver or other modification hereof or of any other Loan Document), each Borrower acknowledges and agrees that: (i) (A)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w:t>
      </w:r>
    </w:p>
    <w:p>
      <w:pPr>
        <w:spacing w:after="0" w:line="3" w:lineRule="exact"/>
        <w:rPr>
          <w:sz w:val="20"/>
          <w:szCs w:val="20"/>
          <w:color w:val="auto"/>
        </w:rPr>
      </w:pPr>
    </w:p>
    <w:p>
      <w:pPr>
        <w:jc w:val="both"/>
        <w:ind w:firstLine="8"/>
        <w:spacing w:after="0" w:line="251" w:lineRule="auto"/>
        <w:tabs>
          <w:tab w:leader="none" w:pos="29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the Administrative Agent, the Arrangers and the Lenders each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any Arranger nor any Lender has any obligation to any Borrower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such Borrower and its Affiliates, and neither the Administrative Agent, any Arranger, nor any Lender has any obligation to disclose any of such interests to such Borrower or its Affiliates. To the fullest extent permitted by law, each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10.17     </w:t>
      </w:r>
      <w:r>
        <w:rPr>
          <w:rFonts w:ascii="Times New Roman" w:cs="Times New Roman" w:eastAsia="Times New Roman" w:hAnsi="Times New Roman"/>
          <w:sz w:val="18"/>
          <w:szCs w:val="18"/>
          <w:u w:val="single" w:color="auto"/>
          <w:color w:val="auto"/>
        </w:rPr>
        <w:t>  Electronic Execution; Electronic Records; Counterparts</w:t>
      </w:r>
      <w:r>
        <w:rPr>
          <w:rFonts w:ascii="Times New Roman" w:cs="Times New Roman" w:eastAsia="Times New Roman" w:hAnsi="Times New Roman"/>
          <w:sz w:val="18"/>
          <w:szCs w:val="18"/>
          <w:color w:val="auto"/>
        </w:rPr>
        <w:t>. This Agreement, any Loan Document and any other Communication, including Communications required to be in writing, may be in the form of an Electronic Record and may be executed using Electronic Signatures. The Company (on behalf of itself and each other Loan Party)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(“Electronic Copy”),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nor Swing Line Lender is under any obligation to accept an Electronic Signature in any form or in any format unless expressly agreed to by such Person pursuant to procedures approved by it; provided, further, without limiting the foregoing, (a) to the extent the Administrative Agent, and/or the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Neither the Administrative Agent nor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or the Swing Line Lender’s reliance on any Electronic Signature transmitted by telecopy, emailed</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.pdf or any other electronic means). The Administrative Agent and the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(on behalf of itself and each other Loan Party) and each Lender Party hereby waives (i) any argument, defense or right to contest the legal effect, validity or enforceability of this Agreement and any other Loan Document based solely on the lack of paper original copies of this Agreement and/or such other Loan Document, and (ii)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any Loan Party to use any available security measures in connection with the execution, delivery or transmission of any Electronic Signature.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10.18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 behalf of any Lender) hereby notifies each Borrower that pursuant to the requirements of the USA PATRIOT Act (Title III of Pub. L. 107-56 (signed into law October 26, 2001)) (the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10.19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10.20     </w:t>
      </w:r>
      <w:r>
        <w:rPr>
          <w:rFonts w:ascii="Times New Roman" w:cs="Times New Roman" w:eastAsia="Times New Roman" w:hAnsi="Times New Roman"/>
          <w:sz w:val="18"/>
          <w:szCs w:val="18"/>
          <w:u w:val="single" w:color="auto"/>
          <w:color w:val="auto"/>
        </w:rPr>
        <w:t>  Release and Reinstatement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Notwithstanding anything to the contrary contained in this Agreement, any Loan Document or any other document executed in connection herewith, if at any time (including after a Collateral and Guarantee Reinstatement Event shall have occurred) a Collateral and Guarantee Release Event shall have occurred and be continuing, then (i) all Collateral (other than Cash Collateral) and the Collateral Documents (other than Collateral Documents Instruments entered into in connection with Cash Collateral) shall be released automatically and terminated without any further action and (ii) all Guarantees of the Obligations by the Guarantors under the Loan Documents (other than the Unreleased Guarantees) shall, unless the Company otherwise requests that any such Person shall continue as a Guarantor at such time, be released automatically and terminated without any further action. In connection with the foregoing, the Administrative Agent shall, at the Company’s expense and at the Company’s request, promptly execute and file in the appropriate location and deliver to Company such termination and full or partial release statements or confirmation thereof, as applicable, and do such other things as are reasonably necessary to release the liens to be released pursuant hereto promptly upon the effectiveness of any such release.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Notwithstanding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if, after the occurrence of a Collateral and Guarantee Release Event, a Collateral and Guarantee Reinstatement Event shall occur, all Collateral and Collateral Documents, the Guaranty and all Guarantees by Restricted Subsidiaries that are required to be or become Guarantors in compliance with the Collateral and Guarantee Requirement, shall in each case, at the Company’s sole cost and expense, be reinstated and all actions reasonably necessary, or reasonably requested by the Administrative Agent, to provide to the Administrative Agent for the benefit of the Secured Parties valid, perfected, first priority security interests (subject to Permitted Liens) in the Collateral to the extent required by the Loan Documents, to provide the Guarantee by those Restricted Subsidiaries required to be or become Guarantors, and otherwise to satisfy the Collateral and Guarantee Requirement (including without limitation the delivery of documentation and taking of actions of the type described in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shall be taken within 30 days of such event, which 30 day period may be extended by the Administrative Agent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provisions of this clause (b) shall not apply during the continuation of any Collateral and Guarantee Release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10.21     </w:t>
      </w:r>
      <w:r>
        <w:rPr>
          <w:rFonts w:ascii="Times New Roman" w:cs="Times New Roman" w:eastAsia="Times New Roman" w:hAnsi="Times New Roman"/>
          <w:sz w:val="18"/>
          <w:szCs w:val="18"/>
          <w:u w:val="single" w:color="auto"/>
          <w:color w:val="auto"/>
        </w:rPr>
        <w:t>  Acknowledgement and Consent to Bail-In of Affected Financial Institutions</w:t>
      </w:r>
      <w:r>
        <w:rPr>
          <w:rFonts w:ascii="Times New Roman" w:cs="Times New Roman" w:eastAsia="Times New Roman" w:hAnsi="Times New Roman"/>
          <w:sz w:val="18"/>
          <w:szCs w:val="18"/>
          <w:color w:val="auto"/>
        </w:rPr>
        <w:t>. Solely to the extent any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the application of any Write-Down and Conversion Powers by the applicable Resolution Authority to any such liabilities arising hereunder which may be payable to it by any Lender that is an Affected Financial Institution;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the effects of any Bail-In Action on any such liability, including, if applicable: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reduction in full or in part or cancellation of any such liability;</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0"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(iii)          the variation of the terms of such liability in connection with the exercise of the Write-Down and Conversion Powers of the applicable Resolution Authority.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10.22     </w:t>
      </w:r>
      <w:r>
        <w:rPr>
          <w:rFonts w:ascii="Times New Roman" w:cs="Times New Roman" w:eastAsia="Times New Roman" w:hAnsi="Times New Roman"/>
          <w:sz w:val="18"/>
          <w:szCs w:val="18"/>
          <w:u w:val="single" w:color="auto"/>
          <w:color w:val="auto"/>
        </w:rPr>
        <w:t>  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1841(k)) of such party.</w:t>
      </w:r>
    </w:p>
    <w:p>
      <w:pPr>
        <w:spacing w:after="0" w:line="20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10.23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AGREEMENT AND THE OTHER LOAN DOCUMENTS REPRESENT THE FINAL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AMONG THE PARTIES AND MAY NOT BE CONTRADICTED BY EVIDENCE OF PRIOR, CONTEMPORANEOUS, OR SUBSEQUENT ORAL AGREEMENTS OF THE PARTIES. THERE ARE NO UNWRITTEN ORAL AGREEMENTS AMONG THE PARTIES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AECOM</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Morgan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Morgan Jones</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Treasury</w:t>
      </w:r>
    </w:p>
    <w:p>
      <w:pPr>
        <w:spacing w:after="0" w:line="23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142875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148" w:name="page149"/>
    <w:bookmarkEnd w:id="148"/>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as Administrative Agent</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Toney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Jennifer Toney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Assistant Vice President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a Lender and Swing Line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Mukesh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Mukesh Singh</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3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360"/>
          </w:cols>
          <w:pgMar w:left="1440" w:top="927" w:right="1099" w:bottom="1440" w:gutter="0" w:footer="0" w:header="0"/>
        </w:sectPr>
      </w:pPr>
    </w:p>
    <w:bookmarkStart w:id="150" w:name="page151"/>
    <w:bookmarkEnd w:id="150"/>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 xml:space="preserve">JPMORGAN CHASE BANK, N.A.,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Kristin Jang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Kristin Jang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1" w:name="page152"/>
    <w:bookmarkEnd w:id="151"/>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BNP PARIBAS,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Kyle Fitzpatrick</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both"/>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Beauvais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Matthew Beauvais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52" w:name="page153"/>
    <w:bookmarkEnd w:id="152"/>
    <w:p>
      <w:pPr>
        <w:ind w:left="4520"/>
        <w:spacing w:after="0"/>
        <w:rPr>
          <w:sz w:val="20"/>
          <w:szCs w:val="20"/>
          <w:color w:val="auto"/>
        </w:rPr>
      </w:pPr>
      <w:r>
        <w:rPr>
          <w:rFonts w:ascii="Times New Roman" w:cs="Times New Roman" w:eastAsia="Times New Roman" w:hAnsi="Times New Roman"/>
          <w:sz w:val="18"/>
          <w:szCs w:val="18"/>
          <w:b w:val="1"/>
          <w:bCs w:val="1"/>
          <w:color w:val="auto"/>
        </w:rPr>
        <w:t xml:space="preserve">TRUIST BANK,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P. Rutkowski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P. Rutkowski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53" w:name="page154"/>
    <w:bookmarkEnd w:id="153"/>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CREDIT AGRICOLE CORPORATE AND INVESTMENT BANK, </w:t>
      </w:r>
      <w:r>
        <w:rPr>
          <w:rFonts w:ascii="Times New Roman" w:cs="Times New Roman" w:eastAsia="Times New Roman" w:hAnsi="Times New Roman"/>
          <w:sz w:val="18"/>
          <w:szCs w:val="18"/>
          <w:color w:val="auto"/>
        </w:rPr>
        <w:t>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w:t>
      </w:r>
    </w:p>
    <w:p>
      <w:pPr>
        <w:spacing w:after="0" w:line="37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Jill Wong</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Gordon Yip</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3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40"/>
          </w:cols>
          <w:pgMar w:left="1440" w:top="927" w:right="419" w:bottom="1440" w:gutter="0" w:footer="0" w:header="0"/>
        </w:sectPr>
      </w:pPr>
    </w:p>
    <w:bookmarkStart w:id="154" w:name="page155"/>
    <w:bookmarkEnd w:id="154"/>
    <w:p>
      <w:pPr>
        <w:jc w:val="right"/>
        <w:ind w:right="319"/>
        <w:spacing w:after="0"/>
        <w:rPr>
          <w:sz w:val="20"/>
          <w:szCs w:val="20"/>
          <w:color w:val="auto"/>
        </w:rPr>
      </w:pPr>
      <w:r>
        <w:rPr>
          <w:rFonts w:ascii="Times New Roman" w:cs="Times New Roman" w:eastAsia="Times New Roman" w:hAnsi="Times New Roman"/>
          <w:sz w:val="18"/>
          <w:szCs w:val="18"/>
          <w:b w:val="1"/>
          <w:bCs w:val="1"/>
          <w:color w:val="auto"/>
        </w:rPr>
        <w:t xml:space="preserve">PNC BANK, NATIONAL ASSOCIATION,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Alexander Jodry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Alexander Jodry</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HSBC BANK USA, NATIONAL ASSOCIATION, </w:t>
      </w: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4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 Duval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AECOM</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Credit Agreement</w:t>
      </w:r>
    </w:p>
    <w:p>
      <w:pPr>
        <w:spacing w:after="0" w:line="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240"/>
      </w:cols>
      <w:pgMar w:left="1440" w:top="90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A"/>
      <w:numFmt w:val="bullet"/>
      <w:start w:val="1"/>
    </w:lvl>
  </w:abstractNum>
  <w:abstractNum w:abstractNumId="2">
    <w:nsid w:val="440BADFC"/>
    <w:multiLevelType w:val="hybridMultilevel"/>
    <w:lvl w:ilvl="0">
      <w:lvlJc w:val="left"/>
      <w:lvlText w:val="B"/>
      <w:numFmt w:val="bullet"/>
      <w:start w:val="1"/>
    </w:lvl>
  </w:abstractNum>
  <w:abstractNum w:abstractNumId="3">
    <w:nsid w:val="5072367"/>
    <w:multiLevelType w:val="hybridMultilevel"/>
    <w:lvl w:ilvl="0">
      <w:lvlJc w:val="left"/>
      <w:lvlText w:val="C"/>
      <w:numFmt w:val="bullet"/>
      <w:start w:val="1"/>
    </w:lvl>
  </w:abstractNum>
  <w:abstractNum w:abstractNumId="4">
    <w:nsid w:val="3804823E"/>
    <w:multiLevelType w:val="hybridMultilevel"/>
    <w:lvl w:ilvl="0">
      <w:lvlJc w:val="left"/>
      <w:lvlText w:val="D"/>
      <w:numFmt w:val="bullet"/>
      <w:start w:val="1"/>
    </w:lvl>
  </w:abstractNum>
  <w:abstractNum w:abstractNumId="5">
    <w:nsid w:val="77465F01"/>
    <w:multiLevelType w:val="hybridMultilevel"/>
    <w:lvl w:ilvl="0">
      <w:lvlJc w:val="left"/>
      <w:lvlText w:val="E"/>
      <w:numFmt w:val="bullet"/>
      <w:start w:val="1"/>
    </w:lvl>
  </w:abstractNum>
  <w:abstractNum w:abstractNumId="6">
    <w:nsid w:val="7724C67E"/>
    <w:multiLevelType w:val="hybridMultilevel"/>
    <w:lvl w:ilvl="0">
      <w:lvlJc w:val="left"/>
      <w:lvlText w:val="F"/>
      <w:numFmt w:val="bullet"/>
      <w:start w:val="1"/>
    </w:lvl>
  </w:abstractNum>
  <w:abstractNum w:abstractNumId="7">
    <w:nsid w:val="5C482A97"/>
    <w:multiLevelType w:val="hybridMultilevel"/>
    <w:lvl w:ilvl="0">
      <w:lvlJc w:val="left"/>
      <w:lvlText w:val="G"/>
      <w:numFmt w:val="bullet"/>
      <w:start w:val="1"/>
    </w:lvl>
  </w:abstractNum>
  <w:abstractNum w:abstractNumId="8">
    <w:nsid w:val="2463B9EA"/>
    <w:multiLevelType w:val="hybridMultilevel"/>
    <w:lvl w:ilvl="0">
      <w:lvlJc w:val="left"/>
      <w:lvlText w:val="H"/>
      <w:numFmt w:val="bullet"/>
      <w:start w:val="1"/>
    </w:lvl>
  </w:abstractNum>
  <w:abstractNum w:abstractNumId="9">
    <w:nsid w:val="5E884ADC"/>
    <w:multiLevelType w:val="hybridMultilevel"/>
    <w:lvl w:ilvl="0">
      <w:lvlJc w:val="left"/>
      <w:lvlText w:val="I"/>
      <w:numFmt w:val="bullet"/>
      <w:start w:val="1"/>
    </w:lvl>
  </w:abstractNum>
  <w:abstractNum w:abstractNumId="10">
    <w:nsid w:val="51EAD36B"/>
    <w:multiLevelType w:val="hybridMultilevel"/>
    <w:lvl w:ilvl="0">
      <w:lvlJc w:val="left"/>
      <w:lvlText w:val="1"/>
      <w:numFmt w:val="bullet"/>
      <w:start w:val="1"/>
    </w:lvl>
    <w:lvl w:ilvl="1">
      <w:lvlJc w:val="left"/>
      <w:lvlText w:val="&lt;"/>
      <w:numFmt w:val="bullet"/>
      <w:start w:val="1"/>
    </w:lvl>
  </w:abstractNum>
  <w:abstractNum w:abstractNumId="11">
    <w:nsid w:val="2D517796"/>
    <w:multiLevelType w:val="hybridMultilevel"/>
    <w:lvl w:ilvl="0">
      <w:lvlJc w:val="left"/>
      <w:lvlText w:val="(%1)"/>
      <w:numFmt w:val="lowerLetter"/>
      <w:start w:val="2"/>
    </w:lvl>
  </w:abstractNum>
  <w:abstractNum w:abstractNumId="12">
    <w:nsid w:val="580BD78F"/>
    <w:multiLevelType w:val="hybridMultilevel"/>
    <w:lvl w:ilvl="0">
      <w:lvlJc w:val="left"/>
      <w:lvlText w:val="(%1)"/>
      <w:numFmt w:val="lowerRoman"/>
      <w:start w:val="3"/>
    </w:lvl>
  </w:abstractNum>
  <w:abstractNum w:abstractNumId="13">
    <w:nsid w:val="153EA438"/>
    <w:multiLevelType w:val="hybridMultilevel"/>
    <w:lvl w:ilvl="0">
      <w:lvlJc w:val="left"/>
      <w:lvlText w:val="(%1)"/>
      <w:numFmt w:val="lowerRoman"/>
      <w:start w:val="2"/>
    </w:lvl>
  </w:abstractNum>
  <w:abstractNum w:abstractNumId="14">
    <w:nsid w:val="3855585C"/>
    <w:multiLevelType w:val="hybridMultilevel"/>
    <w:lvl w:ilvl="0">
      <w:lvlJc w:val="left"/>
      <w:lvlText w:val="(%1)"/>
      <w:numFmt w:val="upperLetter"/>
      <w:start w:val="1"/>
    </w:lvl>
  </w:abstractNum>
  <w:abstractNum w:abstractNumId="15">
    <w:nsid w:val="70A64E2A"/>
    <w:multiLevelType w:val="hybridMultilevel"/>
    <w:lvl w:ilvl="0">
      <w:lvlJc w:val="left"/>
      <w:lvlText w:val="(%1)"/>
      <w:numFmt w:val="lowerLetter"/>
      <w:start w:val="3"/>
    </w:lvl>
  </w:abstractNum>
  <w:abstractNum w:abstractNumId="16">
    <w:nsid w:val="6A2342EC"/>
    <w:multiLevelType w:val="hybridMultilevel"/>
    <w:lvl w:ilvl="0">
      <w:lvlJc w:val="left"/>
      <w:lvlText w:val="(%1)"/>
      <w:numFmt w:val="lowerLetter"/>
      <w:start w:val="61"/>
    </w:lvl>
  </w:abstractNum>
  <w:abstractNum w:abstractNumId="17">
    <w:nsid w:val="2A487CB0"/>
    <w:multiLevelType w:val="hybridMultilevel"/>
    <w:lvl w:ilvl="0">
      <w:lvlJc w:val="left"/>
      <w:lvlText w:val="(%1)"/>
      <w:numFmt w:val="lowerLetter"/>
      <w:start w:val="4"/>
    </w:lvl>
  </w:abstractNum>
  <w:abstractNum w:abstractNumId="18">
    <w:nsid w:val="1D4ED43B"/>
    <w:multiLevelType w:val="hybridMultilevel"/>
    <w:lvl w:ilvl="0">
      <w:lvlJc w:val="left"/>
      <w:lvlText w:val="(%1)"/>
      <w:numFmt w:val="lowerRoman"/>
      <w:start w:val="2"/>
    </w:lvl>
  </w:abstractNum>
  <w:abstractNum w:abstractNumId="19">
    <w:nsid w:val="725A06FB"/>
    <w:multiLevelType w:val="hybridMultilevel"/>
    <w:lvl w:ilvl="0">
      <w:lvlJc w:val="left"/>
      <w:lvlText w:val="(%1)"/>
      <w:numFmt w:val="lowerLetter"/>
      <w:start w:val="1"/>
    </w:lvl>
  </w:abstractNum>
  <w:abstractNum w:abstractNumId="20">
    <w:nsid w:val="2CD89A32"/>
    <w:multiLevelType w:val="hybridMultilevel"/>
    <w:lvl w:ilvl="0">
      <w:lvlJc w:val="left"/>
      <w:lvlText w:val="(%1)"/>
      <w:numFmt w:val="lowerLetter"/>
      <w:start w:val="1"/>
    </w:lvl>
  </w:abstractNum>
  <w:abstractNum w:abstractNumId="21">
    <w:nsid w:val="57E4CCAF"/>
    <w:multiLevelType w:val="hybridMultilevel"/>
    <w:lvl w:ilvl="0">
      <w:lvlJc w:val="left"/>
      <w:lvlText w:val="(%1)"/>
      <w:numFmt w:val="lowerLetter"/>
      <w:start w:val="3"/>
    </w:lvl>
  </w:abstractNum>
  <w:abstractNum w:abstractNumId="22">
    <w:nsid w:val="7A6D8D3C"/>
    <w:multiLevelType w:val="hybridMultilevel"/>
    <w:lvl w:ilvl="0">
      <w:lvlJc w:val="left"/>
      <w:lvlText w:val="(%1)"/>
      <w:numFmt w:val="lowerRoman"/>
      <w:start w:val="1"/>
    </w:lvl>
  </w:abstractNum>
  <w:abstractNum w:abstractNumId="23">
    <w:nsid w:val="4B588F54"/>
    <w:multiLevelType w:val="hybridMultilevel"/>
    <w:lvl w:ilvl="0">
      <w:lvlJc w:val="left"/>
      <w:lvlText w:val="(%1)"/>
      <w:numFmt w:val="lowerRoman"/>
      <w:start w:val="1"/>
    </w:lvl>
  </w:abstractNum>
  <w:abstractNum w:abstractNumId="24">
    <w:nsid w:val="542289EC"/>
    <w:multiLevelType w:val="hybridMultilevel"/>
    <w:lvl w:ilvl="0">
      <w:lvlJc w:val="left"/>
      <w:lvlText w:val="(%1)"/>
      <w:numFmt w:val="lowerLetter"/>
      <w:start w:val="3"/>
    </w:lvl>
  </w:abstractNum>
  <w:abstractNum w:abstractNumId="25">
    <w:nsid w:val="6DE91B18"/>
    <w:multiLevelType w:val="hybridMultilevel"/>
    <w:lvl w:ilvl="0">
      <w:lvlJc w:val="left"/>
      <w:lvlText w:val="(%1)"/>
      <w:numFmt w:val="lowerRoman"/>
      <w:start w:val="4"/>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lowerRoman"/>
      <w:start w:val="10"/>
    </w:lvl>
  </w:abstractNum>
  <w:abstractNum w:abstractNumId="28">
    <w:nsid w:val="32FFF902"/>
    <w:multiLevelType w:val="hybridMultilevel"/>
    <w:lvl w:ilvl="0">
      <w:lvlJc w:val="left"/>
      <w:lvlText w:val="(%1)"/>
      <w:numFmt w:val="lowerLetter"/>
      <w:start w:val="2"/>
    </w:lvl>
  </w:abstractNum>
  <w:abstractNum w:abstractNumId="29">
    <w:nsid w:val="684A481A"/>
    <w:multiLevelType w:val="hybridMultilevel"/>
    <w:lvl w:ilvl="0">
      <w:lvlJc w:val="left"/>
      <w:lvlText w:val="(%1)"/>
      <w:numFmt w:val="lowerLetter"/>
      <w:start w:val="25"/>
    </w:lvl>
  </w:abstractNum>
  <w:abstractNum w:abstractNumId="30">
    <w:nsid w:val="579478FE"/>
    <w:multiLevelType w:val="hybridMultilevel"/>
    <w:lvl w:ilvl="0">
      <w:lvlJc w:val="left"/>
      <w:lvlText w:val="(%1)"/>
      <w:numFmt w:val="upperLetter"/>
      <w:start w:val="1"/>
    </w:lvl>
  </w:abstractNum>
  <w:abstractNum w:abstractNumId="31">
    <w:nsid w:val="749ABB43"/>
    <w:multiLevelType w:val="hybridMultilevel"/>
    <w:lvl w:ilvl="0">
      <w:lvlJc w:val="left"/>
      <w:lvlText w:val="(%1)"/>
      <w:numFmt w:val="upperLetter"/>
      <w:start w:val="2"/>
    </w:lvl>
  </w:abstractNum>
  <w:abstractNum w:abstractNumId="32">
    <w:nsid w:val="3DC240FB"/>
    <w:multiLevelType w:val="hybridMultilevel"/>
    <w:lvl w:ilvl="0">
      <w:lvlJc w:val="left"/>
      <w:lvlText w:val="(%1)"/>
      <w:numFmt w:val="lowerRoman"/>
      <w:start w:val="2"/>
    </w:lvl>
  </w:abstractNum>
  <w:abstractNum w:abstractNumId="33">
    <w:nsid w:val="1BA026FA"/>
    <w:multiLevelType w:val="hybridMultilevel"/>
    <w:lvl w:ilvl="0">
      <w:lvlJc w:val="left"/>
      <w:lvlText w:val="(%1)"/>
      <w:numFmt w:val="lowerRoman"/>
      <w:start w:val="10"/>
    </w:lvl>
  </w:abstractNum>
  <w:abstractNum w:abstractNumId="34">
    <w:nsid w:val="79A1DEAA"/>
    <w:multiLevelType w:val="hybridMultilevel"/>
    <w:lvl w:ilvl="0">
      <w:lvlJc w:val="left"/>
      <w:lvlText w:val="(%1)"/>
      <w:numFmt w:val="lowerRoman"/>
      <w:start w:val="4"/>
    </w:lvl>
  </w:abstractNum>
  <w:abstractNum w:abstractNumId="35">
    <w:nsid w:val="75C6C33A"/>
    <w:multiLevelType w:val="hybridMultilevel"/>
    <w:lvl w:ilvl="0">
      <w:lvlJc w:val="left"/>
      <w:lvlText w:val="(%1)"/>
      <w:numFmt w:val="upperLetter"/>
      <w:start w:val="2"/>
    </w:lvl>
  </w:abstractNum>
  <w:abstractNum w:abstractNumId="36">
    <w:nsid w:val="12E685FB"/>
    <w:multiLevelType w:val="hybridMultilevel"/>
    <w:lvl w:ilvl="0">
      <w:lvlJc w:val="left"/>
      <w:lvlText w:val="(%1)"/>
      <w:numFmt w:val="lowerLetter"/>
      <w:start w:val="25"/>
    </w:lvl>
  </w:abstractNum>
  <w:abstractNum w:abstractNumId="37">
    <w:nsid w:val="70C6A529"/>
    <w:multiLevelType w:val="hybridMultilevel"/>
    <w:lvl w:ilvl="0">
      <w:lvlJc w:val="left"/>
      <w:lvlText w:val="(%1)"/>
      <w:numFmt w:val="upperLetter"/>
      <w:start w:val="2"/>
    </w:lvl>
  </w:abstractNum>
  <w:abstractNum w:abstractNumId="38">
    <w:nsid w:val="520EEDD1"/>
    <w:multiLevelType w:val="hybridMultilevel"/>
    <w:lvl w:ilvl="0">
      <w:lvlJc w:val="left"/>
      <w:lvlText w:val="(%1)"/>
      <w:numFmt w:val="lowerRoman"/>
      <w:start w:val="10"/>
    </w:lvl>
  </w:abstractNum>
  <w:abstractNum w:abstractNumId="39">
    <w:nsid w:val="374A3FE6"/>
    <w:multiLevelType w:val="hybridMultilevel"/>
    <w:lvl w:ilvl="0">
      <w:lvlJc w:val="left"/>
      <w:lvlText w:val="(%1)"/>
      <w:numFmt w:val="lowerRoman"/>
      <w:start w:val="2"/>
    </w:lvl>
  </w:abstractNum>
  <w:abstractNum w:abstractNumId="40">
    <w:nsid w:val="4F4EF005"/>
    <w:multiLevelType w:val="hybridMultilevel"/>
    <w:lvl w:ilvl="0">
      <w:lvlJc w:val="left"/>
      <w:lvlText w:val="(%1)"/>
      <w:numFmt w:val="lowerRoman"/>
      <w:start w:val="5"/>
    </w:lvl>
  </w:abstractNum>
  <w:abstractNum w:abstractNumId="41">
    <w:nsid w:val="23F9C13C"/>
    <w:multiLevelType w:val="hybridMultilevel"/>
    <w:lvl w:ilvl="0">
      <w:lvlJc w:val="left"/>
      <w:lvlText w:val="(%1)"/>
      <w:numFmt w:val="lowerRoman"/>
      <w:start w:val="2"/>
    </w:lvl>
  </w:abstractNum>
  <w:abstractNum w:abstractNumId="42">
    <w:nsid w:val="649BB77C"/>
    <w:multiLevelType w:val="hybridMultilevel"/>
    <w:lvl w:ilvl="0">
      <w:lvlJc w:val="left"/>
      <w:lvlText w:val="(%1)"/>
      <w:numFmt w:val="lowerRoman"/>
      <w:start w:val="10"/>
    </w:lvl>
  </w:abstractNum>
  <w:abstractNum w:abstractNumId="43">
    <w:nsid w:val="275AC794"/>
    <w:multiLevelType w:val="hybridMultilevel"/>
    <w:lvl w:ilvl="0">
      <w:lvlJc w:val="left"/>
      <w:lvlText w:val="(%1)"/>
      <w:numFmt w:val="lowerRoman"/>
      <w:start w:val="4"/>
    </w:lvl>
  </w:abstractNum>
  <w:abstractNum w:abstractNumId="44">
    <w:nsid w:val="39386575"/>
    <w:multiLevelType w:val="hybridMultilevel"/>
    <w:lvl w:ilvl="0">
      <w:lvlJc w:val="left"/>
      <w:lvlText w:val="(%1)"/>
      <w:numFmt w:val="upperLetter"/>
      <w:start w:val="3"/>
    </w:lvl>
  </w:abstractNum>
  <w:abstractNum w:abstractNumId="45">
    <w:nsid w:val="1CF10FD8"/>
    <w:multiLevelType w:val="hybridMultilevel"/>
    <w:lvl w:ilvl="0">
      <w:lvlJc w:val="left"/>
      <w:lvlText w:val="(%1)"/>
      <w:numFmt w:val="lowerRoman"/>
      <w:start w:val="10"/>
    </w:lvl>
  </w:abstractNum>
  <w:abstractNum w:abstractNumId="46">
    <w:nsid w:val="180115BE"/>
    <w:multiLevelType w:val="hybridMultilevel"/>
    <w:lvl w:ilvl="0">
      <w:lvlJc w:val="left"/>
      <w:lvlText w:val="(%1)"/>
      <w:numFmt w:val="lowerLetter"/>
      <w:start w:val="18"/>
    </w:lvl>
  </w:abstractNum>
  <w:abstractNum w:abstractNumId="47">
    <w:nsid w:val="235BA861"/>
    <w:multiLevelType w:val="hybridMultilevel"/>
    <w:lvl w:ilvl="0">
      <w:lvlJc w:val="left"/>
      <w:lvlText w:val="(%1)"/>
      <w:numFmt w:val="lowerLetter"/>
      <w:start w:val="24"/>
    </w:lvl>
  </w:abstractNum>
  <w:abstractNum w:abstractNumId="48">
    <w:nsid w:val="47398C89"/>
    <w:multiLevelType w:val="hybridMultilevel"/>
    <w:lvl w:ilvl="0">
      <w:lvlJc w:val="left"/>
      <w:lvlText w:val="(%1)"/>
      <w:numFmt w:val="lowerRoman"/>
      <w:start w:val="2"/>
    </w:lvl>
  </w:abstractNum>
  <w:abstractNum w:abstractNumId="49">
    <w:nsid w:val="354FE9F9"/>
    <w:multiLevelType w:val="hybridMultilevel"/>
    <w:lvl w:ilvl="0">
      <w:lvlJc w:val="left"/>
      <w:lvlText w:val="(%1)"/>
      <w:numFmt w:val="lowerRoman"/>
      <w:start w:val="1"/>
    </w:lvl>
  </w:abstractNum>
  <w:abstractNum w:abstractNumId="50">
    <w:nsid w:val="15B5AF5C"/>
    <w:multiLevelType w:val="hybridMultilevel"/>
    <w:lvl w:ilvl="0">
      <w:lvlJc w:val="left"/>
      <w:lvlText w:val="(%1)"/>
      <w:numFmt w:val="lowerRoman"/>
      <w:start w:val="2"/>
    </w:lvl>
  </w:abstractNum>
  <w:abstractNum w:abstractNumId="51">
    <w:nsid w:val="741226BB"/>
    <w:multiLevelType w:val="hybridMultilevel"/>
    <w:lvl w:ilvl="0">
      <w:lvlJc w:val="left"/>
      <w:lvlText w:val="(%1)"/>
      <w:numFmt w:val="lowerRoman"/>
      <w:start w:val="10"/>
    </w:lvl>
  </w:abstractNum>
  <w:abstractNum w:abstractNumId="52">
    <w:nsid w:val="D34B6A8"/>
    <w:multiLevelType w:val="hybridMultilevel"/>
    <w:lvl w:ilvl="0">
      <w:lvlJc w:val="left"/>
      <w:lvlText w:val="(%1)"/>
      <w:numFmt w:val="lowerRoman"/>
      <w:start w:val="8"/>
    </w:lvl>
  </w:abstractNum>
  <w:abstractNum w:abstractNumId="53">
    <w:nsid w:val="10233C99"/>
    <w:multiLevelType w:val="hybridMultilevel"/>
    <w:lvl w:ilvl="0">
      <w:lvlJc w:val="left"/>
      <w:lvlText w:val="(%1)"/>
      <w:numFmt w:val="upperLetter"/>
      <w:start w:val="1"/>
    </w:lvl>
  </w:abstractNum>
  <w:abstractNum w:abstractNumId="54">
    <w:nsid w:val="3F6AB60F"/>
    <w:multiLevelType w:val="hybridMultilevel"/>
    <w:lvl w:ilvl="0">
      <w:lvlJc w:val="left"/>
      <w:lvlText w:val="(%1)"/>
      <w:numFmt w:val="lowerRoman"/>
      <w:start w:val="3"/>
    </w:lvl>
  </w:abstractNum>
  <w:abstractNum w:abstractNumId="55">
    <w:nsid w:val="61574095"/>
    <w:multiLevelType w:val="hybridMultilevel"/>
    <w:lvl w:ilvl="0">
      <w:lvlJc w:val="left"/>
      <w:lvlText w:val="(%1)"/>
      <w:numFmt w:val="lowerRoman"/>
      <w:start w:val="3"/>
    </w:lvl>
  </w:abstractNum>
  <w:abstractNum w:abstractNumId="56">
    <w:nsid w:val="7E0C57B1"/>
    <w:multiLevelType w:val="hybridMultilevel"/>
    <w:lvl w:ilvl="0">
      <w:lvlJc w:val="left"/>
      <w:lvlText w:val="(%1)"/>
      <w:numFmt w:val="lowerRoman"/>
      <w:start w:val="10"/>
    </w:lvl>
  </w:abstractNum>
  <w:abstractNum w:abstractNumId="57">
    <w:nsid w:val="77AE35EB"/>
    <w:multiLevelType w:val="hybridMultilevel"/>
    <w:lvl w:ilvl="0">
      <w:lvlJc w:val="left"/>
      <w:lvlText w:val="(%1)"/>
      <w:numFmt w:val="lowerRoman"/>
      <w:start w:val="10"/>
    </w:lvl>
  </w:abstractNum>
  <w:abstractNum w:abstractNumId="58">
    <w:nsid w:val="579BE4F1"/>
    <w:multiLevelType w:val="hybridMultilevel"/>
    <w:lvl w:ilvl="0">
      <w:lvlJc w:val="left"/>
      <w:lvlText w:val="(%1)"/>
      <w:numFmt w:val="lowerRoman"/>
      <w:start w:val="5"/>
    </w:lvl>
  </w:abstractNum>
  <w:abstractNum w:abstractNumId="59">
    <w:nsid w:val="310C50B3"/>
    <w:multiLevelType w:val="hybridMultilevel"/>
    <w:lvl w:ilvl="0">
      <w:lvlJc w:val="left"/>
      <w:lvlText w:val="(%1)"/>
      <w:numFmt w:val="upperLetter"/>
      <w:start w:val="2"/>
    </w:lvl>
  </w:abstractNum>
  <w:abstractNum w:abstractNumId="60">
    <w:nsid w:val="5FF87E05"/>
    <w:multiLevelType w:val="hybridMultilevel"/>
    <w:lvl w:ilvl="0">
      <w:lvlJc w:val="left"/>
      <w:lvlText w:val="(%1)"/>
      <w:numFmt w:val="upperLetter"/>
      <w:start w:val="1"/>
    </w:lvl>
  </w:abstractNum>
  <w:abstractNum w:abstractNumId="61">
    <w:nsid w:val="2F305DEF"/>
    <w:multiLevelType w:val="hybridMultilevel"/>
    <w:lvl w:ilvl="0">
      <w:lvlJc w:val="left"/>
      <w:lvlText w:val="(%1)"/>
      <w:numFmt w:val="lowerLetter"/>
      <w:start w:val="25"/>
    </w:lvl>
  </w:abstractNum>
  <w:abstractNum w:abstractNumId="62">
    <w:nsid w:val="25A70BF7"/>
    <w:multiLevelType w:val="hybridMultilevel"/>
    <w:lvl w:ilvl="0">
      <w:lvlJc w:val="left"/>
      <w:lvlText w:val="(%1)"/>
      <w:numFmt w:val="lowerLetter"/>
      <w:start w:val="25"/>
    </w:lvl>
  </w:abstractNum>
  <w:abstractNum w:abstractNumId="63">
    <w:nsid w:val="1DBABF00"/>
    <w:multiLevelType w:val="hybridMultilevel"/>
    <w:lvl w:ilvl="0">
      <w:lvlJc w:val="left"/>
      <w:lvlText w:val="(%1)"/>
      <w:numFmt w:val="lowerLetter"/>
      <w:start w:val="25"/>
    </w:lvl>
  </w:abstractNum>
  <w:abstractNum w:abstractNumId="64">
    <w:nsid w:val="4AD084E9"/>
    <w:multiLevelType w:val="hybridMultilevel"/>
    <w:lvl w:ilvl="0">
      <w:lvlJc w:val="left"/>
      <w:lvlText w:val="(%1)"/>
      <w:numFmt w:val="lowerLetter"/>
      <w:start w:val="3"/>
    </w:lvl>
  </w:abstractNum>
  <w:abstractNum w:abstractNumId="65">
    <w:nsid w:val="1F48EAA1"/>
    <w:multiLevelType w:val="hybridMultilevel"/>
    <w:lvl w:ilvl="0">
      <w:lvlJc w:val="left"/>
      <w:lvlText w:val="(%1)"/>
      <w:numFmt w:val="lowerLetter"/>
      <w:start w:val="3"/>
    </w:lvl>
  </w:abstractNum>
  <w:abstractNum w:abstractNumId="66">
    <w:nsid w:val="1381823A"/>
    <w:multiLevelType w:val="hybridMultilevel"/>
    <w:lvl w:ilvl="0">
      <w:lvlJc w:val="left"/>
      <w:lvlText w:val="(%1)"/>
      <w:numFmt w:val="upperLetter"/>
      <w:start w:val="1"/>
    </w:lvl>
  </w:abstractNum>
  <w:abstractNum w:abstractNumId="67">
    <w:nsid w:val="5DB70AE5"/>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2026-06-11T15:20:41Z</dcterms:created>
  <dcterms:modified xsi:type="dcterms:W3CDTF">2026-06-11T15:20:41Z</dcterms:modified>
</cp:coreProperties>
</file>