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490079.xml.htm"/>
      <w:bookmarkStart w:id="1" w:name="kswkform3_179149007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Kumar Manav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AECOM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13355 NOEL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AECOM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8"/>
        <w:gridCol w:w="1953"/>
        <w:gridCol w:w="1148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7,958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506.92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Merrill Lynch under AECOM Retirement &amp; Savings Plan (RSP)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 Benson, Attorney-in-Fact for Manav Kumar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490" TargetMode="External"/><Relationship Id="rId3" Type="http://schemas.openxmlformats.org/officeDocument/2006/relationships/hyperlink" Target="http://www.sec.gov/cgi-bin/browse-edgar?action=getcompany&amp;CIK=000086885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406</Words>
  <Characters>2240</Characters>
  <CharactersWithSpaces>2594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